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7675">
        <w:rPr>
          <w:rFonts w:ascii="Times New Roman" w:hAnsi="Times New Roman"/>
          <w:sz w:val="28"/>
          <w:szCs w:val="28"/>
        </w:rPr>
        <w:t>Общероссийская общественная организация</w:t>
      </w: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675">
        <w:rPr>
          <w:rFonts w:ascii="Times New Roman" w:hAnsi="Times New Roman"/>
          <w:sz w:val="28"/>
          <w:szCs w:val="28"/>
        </w:rPr>
        <w:t xml:space="preserve"> «Российское общество скорой медицинской помощи»</w:t>
      </w: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675"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(ПРОТОКОЛ) ПО ОКАЗАНИЮ СКОРОЙ МЕДИЦИНСКОЙ ПОМОЩИ </w:t>
      </w:r>
      <w:r w:rsidRPr="00207675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 </w:t>
      </w:r>
      <w:r w:rsidRPr="00D20DAE">
        <w:rPr>
          <w:rFonts w:ascii="Times New Roman" w:hAnsi="Times New Roman"/>
          <w:b/>
          <w:sz w:val="28"/>
          <w:szCs w:val="28"/>
        </w:rPr>
        <w:t>ТРАВМЕ ЖИВОТА</w:t>
      </w:r>
      <w:r w:rsidRPr="00D20DAE">
        <w:rPr>
          <w:rFonts w:ascii="Times New Roman" w:hAnsi="Times New Roman"/>
          <w:sz w:val="28"/>
          <w:szCs w:val="28"/>
        </w:rPr>
        <w:t>,</w:t>
      </w:r>
      <w:r w:rsidRPr="00D20DAE">
        <w:rPr>
          <w:rFonts w:ascii="Times New Roman" w:hAnsi="Times New Roman"/>
          <w:b/>
          <w:sz w:val="28"/>
          <w:szCs w:val="28"/>
        </w:rPr>
        <w:t xml:space="preserve"> НИЖНЕЙ ЧАСТИ СПИНЫ</w:t>
      </w: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207675">
        <w:rPr>
          <w:rFonts w:ascii="Times New Roman" w:hAnsi="Times New Roman"/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января 2014 г. в г. Казани</w:t>
      </w: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675" w:rsidRPr="00207675" w:rsidRDefault="00207675" w:rsidP="00207675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7675">
        <w:rPr>
          <w:rFonts w:ascii="Times New Roman" w:hAnsi="Times New Roman"/>
          <w:sz w:val="28"/>
          <w:szCs w:val="28"/>
        </w:rPr>
        <w:t>2014 г.</w:t>
      </w: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lastRenderedPageBreak/>
        <w:t>КЛИНИЧЕСКИЕ РЕКОМЕНДАЦИИ (ПРОТОКОЛ) ПО ОКАЗАНИЮ СКОРОЙ МЕДИЦИНСКОЙ ПОМОЩИ ПРИ ТРАВМЕ ЖИВОТА</w:t>
      </w:r>
      <w:r w:rsidRPr="00D20DAE">
        <w:rPr>
          <w:rFonts w:ascii="Times New Roman" w:hAnsi="Times New Roman"/>
          <w:sz w:val="28"/>
          <w:szCs w:val="28"/>
        </w:rPr>
        <w:t>,</w:t>
      </w:r>
      <w:r w:rsidRPr="00D20DAE">
        <w:rPr>
          <w:rFonts w:ascii="Times New Roman" w:hAnsi="Times New Roman"/>
          <w:b/>
          <w:sz w:val="28"/>
          <w:szCs w:val="28"/>
        </w:rPr>
        <w:t xml:space="preserve"> НИЖНЕЙ ЧАСТИ СПИНЫ</w:t>
      </w: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D20DAE">
        <w:rPr>
          <w:b/>
          <w:caps/>
          <w:sz w:val="28"/>
          <w:szCs w:val="28"/>
        </w:rPr>
        <w:t xml:space="preserve">Авторы: </w:t>
      </w:r>
      <w:r w:rsidRPr="00D20DAE">
        <w:rPr>
          <w:sz w:val="28"/>
          <w:szCs w:val="28"/>
        </w:rPr>
        <w:t>сотрудники кафедры</w:t>
      </w:r>
      <w:r w:rsidRPr="00D20DAE">
        <w:rPr>
          <w:b/>
          <w:caps/>
          <w:sz w:val="28"/>
          <w:szCs w:val="28"/>
        </w:rPr>
        <w:t xml:space="preserve"> </w:t>
      </w:r>
      <w:r w:rsidRPr="00D20DAE">
        <w:rPr>
          <w:sz w:val="28"/>
          <w:szCs w:val="28"/>
        </w:rPr>
        <w:t>скорой медицинской помощи и хирургии повреждений</w:t>
      </w:r>
      <w:proofErr w:type="gramStart"/>
      <w:r w:rsidRPr="00D20DAE">
        <w:rPr>
          <w:sz w:val="28"/>
          <w:szCs w:val="28"/>
        </w:rPr>
        <w:t xml:space="preserve"> П</w:t>
      </w:r>
      <w:proofErr w:type="gramEnd"/>
      <w:r w:rsidRPr="00D20DAE">
        <w:rPr>
          <w:sz w:val="28"/>
          <w:szCs w:val="28"/>
        </w:rPr>
        <w:t xml:space="preserve">ервого Санкт-Петербургского государственного медицинского университета имени акад. И.П. Павлова - </w:t>
      </w:r>
      <w:r w:rsidRPr="00D20DAE">
        <w:rPr>
          <w:caps/>
          <w:sz w:val="28"/>
          <w:szCs w:val="28"/>
        </w:rPr>
        <w:t xml:space="preserve">А.Е. </w:t>
      </w:r>
      <w:proofErr w:type="spellStart"/>
      <w:r w:rsidRPr="00D20DAE">
        <w:rPr>
          <w:caps/>
          <w:sz w:val="28"/>
          <w:szCs w:val="28"/>
        </w:rPr>
        <w:t>Ч</w:t>
      </w:r>
      <w:r w:rsidRPr="00D20DAE">
        <w:rPr>
          <w:sz w:val="28"/>
          <w:szCs w:val="28"/>
        </w:rPr>
        <w:t>икин</w:t>
      </w:r>
      <w:proofErr w:type="spellEnd"/>
      <w:r w:rsidRPr="00D20DAE">
        <w:rPr>
          <w:caps/>
          <w:sz w:val="28"/>
          <w:szCs w:val="28"/>
        </w:rPr>
        <w:t>,</w:t>
      </w:r>
      <w:r w:rsidRPr="00D20DAE">
        <w:rPr>
          <w:b/>
          <w:caps/>
          <w:sz w:val="28"/>
          <w:szCs w:val="28"/>
        </w:rPr>
        <w:t xml:space="preserve"> </w:t>
      </w:r>
      <w:r w:rsidRPr="00D20DAE">
        <w:rPr>
          <w:sz w:val="28"/>
          <w:szCs w:val="28"/>
        </w:rPr>
        <w:t>Ю.М. Михайлов</w:t>
      </w: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</w:p>
    <w:p w:rsidR="00E63E47" w:rsidRPr="00D20DAE" w:rsidRDefault="00E63E47" w:rsidP="005F3AC2">
      <w:pPr>
        <w:pStyle w:val="a4"/>
        <w:suppressAutoHyphens/>
        <w:spacing w:before="0" w:beforeAutospacing="0" w:after="0" w:afterAutospacing="0" w:line="360" w:lineRule="auto"/>
        <w:jc w:val="center"/>
        <w:rPr>
          <w:b/>
          <w:caps/>
          <w:sz w:val="28"/>
          <w:szCs w:val="28"/>
        </w:rPr>
      </w:pPr>
      <w:r w:rsidRPr="00D20DAE">
        <w:rPr>
          <w:b/>
          <w:caps/>
          <w:sz w:val="28"/>
          <w:szCs w:val="28"/>
        </w:rPr>
        <w:t>Определение</w:t>
      </w:r>
    </w:p>
    <w:p w:rsidR="00E63E47" w:rsidRPr="00D20DAE" w:rsidRDefault="00E63E47" w:rsidP="005F3AC2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</w:rPr>
        <w:t xml:space="preserve">Травма живота - </w:t>
      </w:r>
      <w:r w:rsidRPr="00D20DAE">
        <w:rPr>
          <w:rFonts w:ascii="Times New Roman" w:hAnsi="Times New Roman"/>
          <w:sz w:val="28"/>
          <w:szCs w:val="28"/>
          <w:lang w:eastAsia="ru-RU"/>
        </w:rPr>
        <w:t>повреждение тканей, органов и анатомических структур живота, которое возникает в результате внешних механических, термических, электрических, химических или иных воздействий. В настоящем протоколе речь идет о механической травме (ранениях и закрытых повреждениях) живота.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8079"/>
      </w:tblGrid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Код по МКБ-10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Нозологическая форма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30.0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Ушиб нижней части спины и таза</w:t>
            </w:r>
          </w:p>
        </w:tc>
      </w:tr>
      <w:tr w:rsidR="00E63E47" w:rsidRPr="00D20DAE" w:rsidTr="000C09DF">
        <w:trPr>
          <w:trHeight w:val="203"/>
        </w:trPr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30.1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Ушиб стенки живота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30.7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Множественные поверхностные травмы живота,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30.8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Другие поверхностные травмы живота,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30.9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Травмы живота, нижней части спины и таза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неуточненной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локализации 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31.0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Открытая рана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31.1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Открытая рана брюшной стенки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31.7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Множественные открытые раны живота, нижней части 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31.8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Открытая рана другой и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неуточненной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части живота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35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Травма кровеносных сосудов на уровне живота, нижней части </w:t>
            </w:r>
            <w:r w:rsidRPr="00D20DAE">
              <w:rPr>
                <w:rFonts w:ascii="Times New Roman" w:hAnsi="Times New Roman"/>
                <w:sz w:val="28"/>
                <w:szCs w:val="28"/>
              </w:rPr>
              <w:lastRenderedPageBreak/>
              <w:t>спины и таза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lastRenderedPageBreak/>
              <w:t>S 36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Травма органов брюшной полости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37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Травма тазовых органов</w:t>
            </w:r>
          </w:p>
        </w:tc>
      </w:tr>
      <w:tr w:rsidR="00E63E47" w:rsidRPr="00D20DAE" w:rsidTr="000C09DF">
        <w:tc>
          <w:tcPr>
            <w:tcW w:w="2235" w:type="dxa"/>
          </w:tcPr>
          <w:p w:rsidR="00E63E47" w:rsidRPr="00D20DAE" w:rsidRDefault="00E63E47" w:rsidP="005F3AC2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D20DAE">
              <w:rPr>
                <w:sz w:val="28"/>
                <w:szCs w:val="28"/>
                <w:lang w:val="en-US"/>
              </w:rPr>
              <w:t>S 39</w:t>
            </w:r>
          </w:p>
        </w:tc>
        <w:tc>
          <w:tcPr>
            <w:tcW w:w="8079" w:type="dxa"/>
          </w:tcPr>
          <w:p w:rsidR="00E63E47" w:rsidRPr="00D20DAE" w:rsidRDefault="00E63E47" w:rsidP="005F3AC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Другие и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неуточненные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травмы живота, нижней части спины и таза</w:t>
            </w:r>
          </w:p>
        </w:tc>
      </w:tr>
    </w:tbl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КЛАССИФИКАЦИЯ МЕХАНИЧЕСКОЙ ТРАВМЫ ЖИВОТА</w:t>
      </w:r>
    </w:p>
    <w:p w:rsidR="00E63E47" w:rsidRPr="00D20DAE" w:rsidRDefault="00E63E47" w:rsidP="005F3AC2">
      <w:pPr>
        <w:pStyle w:val="3"/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</w:t>
      </w:r>
      <w:r w:rsidRPr="00D20DAE">
        <w:rPr>
          <w:sz w:val="28"/>
          <w:szCs w:val="28"/>
        </w:rPr>
        <w:t xml:space="preserve"> – изолированная, сочетанная (</w:t>
      </w:r>
      <w:proofErr w:type="spellStart"/>
      <w:r w:rsidRPr="00D20DAE">
        <w:rPr>
          <w:sz w:val="28"/>
          <w:szCs w:val="28"/>
        </w:rPr>
        <w:t>недоминирующая</w:t>
      </w:r>
      <w:proofErr w:type="spellEnd"/>
      <w:r w:rsidRPr="00D20DAE">
        <w:rPr>
          <w:sz w:val="28"/>
          <w:szCs w:val="28"/>
        </w:rPr>
        <w:t xml:space="preserve">, доминирующая, конкурирующая); </w:t>
      </w:r>
    </w:p>
    <w:p w:rsidR="00E63E47" w:rsidRPr="00D20DAE" w:rsidRDefault="00E63E47" w:rsidP="005F3AC2">
      <w:pPr>
        <w:pStyle w:val="3"/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II</w:t>
      </w:r>
      <w:r w:rsidRPr="00D20DAE">
        <w:rPr>
          <w:sz w:val="28"/>
          <w:szCs w:val="28"/>
        </w:rPr>
        <w:t xml:space="preserve"> – одиночная, множественная;</w:t>
      </w:r>
    </w:p>
    <w:p w:rsidR="00E63E47" w:rsidRPr="00D20DAE" w:rsidRDefault="00E63E47" w:rsidP="005F3AC2">
      <w:pPr>
        <w:pStyle w:val="3"/>
        <w:tabs>
          <w:tab w:val="left" w:pos="9639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III</w:t>
      </w:r>
      <w:r w:rsidRPr="00D20DAE">
        <w:rPr>
          <w:sz w:val="28"/>
          <w:szCs w:val="28"/>
        </w:rPr>
        <w:t xml:space="preserve"> – открытая, закрытая;</w:t>
      </w:r>
    </w:p>
    <w:p w:rsidR="00E63E47" w:rsidRPr="00D20DAE" w:rsidRDefault="00E63E47" w:rsidP="005F3AC2">
      <w:pPr>
        <w:pStyle w:val="3"/>
        <w:tabs>
          <w:tab w:val="left" w:pos="9639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IV</w:t>
      </w:r>
      <w:r w:rsidRPr="00D20DAE">
        <w:rPr>
          <w:sz w:val="28"/>
          <w:szCs w:val="28"/>
        </w:rPr>
        <w:t xml:space="preserve">– для открытой травмы (ранение): </w:t>
      </w:r>
    </w:p>
    <w:p w:rsidR="00E63E47" w:rsidRPr="00D20DAE" w:rsidRDefault="00E63E47" w:rsidP="005A0B12">
      <w:pPr>
        <w:pStyle w:val="3"/>
        <w:tabs>
          <w:tab w:val="left" w:pos="9639"/>
        </w:tabs>
        <w:suppressAutoHyphens/>
        <w:spacing w:after="0" w:line="360" w:lineRule="auto"/>
        <w:ind w:left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 огнестрельное, неогнестрельное;</w:t>
      </w:r>
    </w:p>
    <w:p w:rsidR="00E63E47" w:rsidRPr="00D20DAE" w:rsidRDefault="00E63E47" w:rsidP="005A0B12">
      <w:pPr>
        <w:pStyle w:val="3"/>
        <w:tabs>
          <w:tab w:val="left" w:pos="9639"/>
        </w:tabs>
        <w:suppressAutoHyphens/>
        <w:spacing w:after="0" w:line="360" w:lineRule="auto"/>
        <w:ind w:left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 слепое, сквозное, касательное</w:t>
      </w:r>
    </w:p>
    <w:p w:rsidR="00E63E47" w:rsidRPr="00D20DAE" w:rsidRDefault="00E63E47" w:rsidP="005A0B12">
      <w:pPr>
        <w:pStyle w:val="3"/>
        <w:tabs>
          <w:tab w:val="left" w:pos="9639"/>
        </w:tabs>
        <w:suppressAutoHyphens/>
        <w:spacing w:after="0" w:line="360" w:lineRule="auto"/>
        <w:ind w:left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 проникающее, непроникающее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V</w:t>
      </w:r>
      <w:r w:rsidRPr="00D20DAE">
        <w:rPr>
          <w:sz w:val="28"/>
          <w:szCs w:val="28"/>
        </w:rPr>
        <w:t xml:space="preserve"> – </w:t>
      </w:r>
      <w:proofErr w:type="gramStart"/>
      <w:r w:rsidRPr="00D20DAE">
        <w:rPr>
          <w:sz w:val="28"/>
          <w:szCs w:val="28"/>
        </w:rPr>
        <w:t>без</w:t>
      </w:r>
      <w:proofErr w:type="gramEnd"/>
      <w:r w:rsidRPr="00D20DAE">
        <w:rPr>
          <w:sz w:val="28"/>
          <w:szCs w:val="28"/>
        </w:rPr>
        <w:t xml:space="preserve"> повреждения внутренних органов, с повреждением внутренних органов (</w:t>
      </w:r>
      <w:proofErr w:type="spellStart"/>
      <w:r w:rsidRPr="00D20DAE">
        <w:rPr>
          <w:sz w:val="28"/>
          <w:szCs w:val="28"/>
        </w:rPr>
        <w:t>моноорганные</w:t>
      </w:r>
      <w:proofErr w:type="spellEnd"/>
      <w:r w:rsidRPr="00D20DAE">
        <w:rPr>
          <w:sz w:val="28"/>
          <w:szCs w:val="28"/>
        </w:rPr>
        <w:t xml:space="preserve">, </w:t>
      </w:r>
      <w:proofErr w:type="spellStart"/>
      <w:r w:rsidRPr="00D20DAE">
        <w:rPr>
          <w:sz w:val="28"/>
          <w:szCs w:val="28"/>
        </w:rPr>
        <w:t>полиорганные</w:t>
      </w:r>
      <w:proofErr w:type="spellEnd"/>
      <w:r w:rsidRPr="00D20DAE">
        <w:rPr>
          <w:sz w:val="28"/>
          <w:szCs w:val="28"/>
        </w:rPr>
        <w:t xml:space="preserve">); с повреждением полых органов, паренхиматозных органов, крупных сосудов; с </w:t>
      </w:r>
      <w:proofErr w:type="spellStart"/>
      <w:r w:rsidRPr="00D20DAE">
        <w:rPr>
          <w:sz w:val="28"/>
          <w:szCs w:val="28"/>
        </w:rPr>
        <w:t>эвентрацией</w:t>
      </w:r>
      <w:proofErr w:type="spellEnd"/>
      <w:r w:rsidRPr="00D20DAE">
        <w:rPr>
          <w:sz w:val="28"/>
          <w:szCs w:val="28"/>
        </w:rPr>
        <w:t xml:space="preserve"> кишечника, большого сальника, селезенки, почки;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  <w:r w:rsidRPr="00D20DAE">
        <w:rPr>
          <w:sz w:val="28"/>
          <w:szCs w:val="28"/>
          <w:lang w:val="en-US"/>
        </w:rPr>
        <w:t>VI</w:t>
      </w:r>
      <w:r w:rsidRPr="00D20DAE">
        <w:rPr>
          <w:sz w:val="28"/>
          <w:szCs w:val="28"/>
        </w:rPr>
        <w:t xml:space="preserve"> – </w:t>
      </w:r>
      <w:proofErr w:type="spellStart"/>
      <w:r w:rsidRPr="00D20DAE">
        <w:rPr>
          <w:sz w:val="28"/>
          <w:szCs w:val="28"/>
        </w:rPr>
        <w:t>жизнеугрожающие</w:t>
      </w:r>
      <w:proofErr w:type="spellEnd"/>
      <w:r w:rsidRPr="00D20DAE">
        <w:rPr>
          <w:sz w:val="28"/>
          <w:szCs w:val="28"/>
        </w:rPr>
        <w:t xml:space="preserve"> последствие травмы живота- продолжающиеся внутрибрюшное кровотечение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  <w:proofErr w:type="gramStart"/>
      <w:r w:rsidRPr="00D20DAE">
        <w:rPr>
          <w:sz w:val="28"/>
          <w:szCs w:val="28"/>
          <w:lang w:val="en-US"/>
        </w:rPr>
        <w:t>VII</w:t>
      </w:r>
      <w:r w:rsidRPr="00D20DAE">
        <w:rPr>
          <w:sz w:val="28"/>
          <w:szCs w:val="28"/>
        </w:rPr>
        <w:t xml:space="preserve"> – </w:t>
      </w:r>
      <w:proofErr w:type="spellStart"/>
      <w:r w:rsidRPr="00D20DAE">
        <w:rPr>
          <w:sz w:val="28"/>
          <w:szCs w:val="28"/>
        </w:rPr>
        <w:t>нешокогенные</w:t>
      </w:r>
      <w:proofErr w:type="spellEnd"/>
      <w:r w:rsidRPr="00D20DAE">
        <w:rPr>
          <w:sz w:val="28"/>
          <w:szCs w:val="28"/>
        </w:rPr>
        <w:t xml:space="preserve">, </w:t>
      </w:r>
      <w:proofErr w:type="spellStart"/>
      <w:r w:rsidRPr="00D20DAE">
        <w:rPr>
          <w:sz w:val="28"/>
          <w:szCs w:val="28"/>
        </w:rPr>
        <w:t>шокогенные</w:t>
      </w:r>
      <w:proofErr w:type="spellEnd"/>
      <w:r w:rsidRPr="00D20DAE">
        <w:rPr>
          <w:sz w:val="28"/>
          <w:szCs w:val="28"/>
        </w:rPr>
        <w:t xml:space="preserve"> (с шоком </w:t>
      </w:r>
      <w:r w:rsidRPr="00D20DAE">
        <w:rPr>
          <w:sz w:val="28"/>
          <w:szCs w:val="28"/>
          <w:lang w:val="en-US"/>
        </w:rPr>
        <w:t>I</w:t>
      </w:r>
      <w:r w:rsidRPr="00D20DAE">
        <w:rPr>
          <w:sz w:val="28"/>
          <w:szCs w:val="28"/>
        </w:rPr>
        <w:t xml:space="preserve"> степени, с шоком </w:t>
      </w:r>
      <w:r w:rsidRPr="00D20DAE">
        <w:rPr>
          <w:sz w:val="28"/>
          <w:szCs w:val="28"/>
          <w:lang w:val="en-US"/>
        </w:rPr>
        <w:t>II</w:t>
      </w:r>
      <w:r w:rsidRPr="00D20DAE">
        <w:rPr>
          <w:sz w:val="28"/>
          <w:szCs w:val="28"/>
        </w:rPr>
        <w:t xml:space="preserve"> степени, с шоком </w:t>
      </w:r>
      <w:r w:rsidRPr="00D20DAE">
        <w:rPr>
          <w:sz w:val="28"/>
          <w:szCs w:val="28"/>
          <w:lang w:val="en-US"/>
        </w:rPr>
        <w:t>III</w:t>
      </w:r>
      <w:r w:rsidRPr="00D20DAE">
        <w:rPr>
          <w:sz w:val="28"/>
          <w:szCs w:val="28"/>
        </w:rPr>
        <w:t xml:space="preserve"> степени).</w:t>
      </w:r>
      <w:proofErr w:type="gramEnd"/>
    </w:p>
    <w:p w:rsidR="00E63E47" w:rsidRPr="00D20DAE" w:rsidRDefault="00E63E47" w:rsidP="005F3AC2">
      <w:pPr>
        <w:pStyle w:val="3"/>
        <w:suppressAutoHyphens/>
        <w:spacing w:after="0" w:line="360" w:lineRule="auto"/>
        <w:ind w:left="567" w:hanging="567"/>
        <w:jc w:val="both"/>
        <w:rPr>
          <w:sz w:val="28"/>
          <w:szCs w:val="28"/>
        </w:rPr>
      </w:pP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Различают два основных вида повреждений живота: ранения и закрытые травмы. Критерием является целостность кожного покрова. </w:t>
      </w:r>
      <w:proofErr w:type="gramStart"/>
      <w:r w:rsidRPr="00D20DAE">
        <w:rPr>
          <w:sz w:val="28"/>
          <w:szCs w:val="28"/>
        </w:rPr>
        <w:t>Ранения живота подразделяют на огнестрельные и неогнестрельные, проникающие и непроникающие, с повреждением и без повреждения внутренних органов, а по характеру раневого канала - на слепые, сквозные, касательные.</w:t>
      </w:r>
      <w:proofErr w:type="gramEnd"/>
      <w:r w:rsidRPr="00D20DAE">
        <w:rPr>
          <w:sz w:val="28"/>
          <w:szCs w:val="28"/>
        </w:rPr>
        <w:t xml:space="preserve"> </w:t>
      </w:r>
      <w:proofErr w:type="gramStart"/>
      <w:r w:rsidRPr="00D20DAE">
        <w:rPr>
          <w:sz w:val="28"/>
          <w:szCs w:val="28"/>
        </w:rPr>
        <w:t xml:space="preserve">Среди огнестрельных выделяют ранения пулевые, осколочные (в т.ч. вторичными осколками) и другими ранящими снарядами (стреловидными элементами, </w:t>
      </w:r>
      <w:r w:rsidRPr="00D20DAE">
        <w:rPr>
          <w:sz w:val="28"/>
          <w:szCs w:val="28"/>
        </w:rPr>
        <w:lastRenderedPageBreak/>
        <w:t>шариками, болтами и т.п.).</w:t>
      </w:r>
      <w:proofErr w:type="gramEnd"/>
      <w:r w:rsidRPr="00D20DAE">
        <w:rPr>
          <w:sz w:val="28"/>
          <w:szCs w:val="28"/>
        </w:rPr>
        <w:t xml:space="preserve"> Холодным оружием могут наноситься колотые, резаные, колото-резаные и рубленые ранения. Кроме них возможны ушибленные, размозженные, рваные и укушенные раны.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К </w:t>
      </w:r>
      <w:proofErr w:type="gramStart"/>
      <w:r w:rsidRPr="00D20DAE">
        <w:rPr>
          <w:sz w:val="28"/>
          <w:szCs w:val="28"/>
        </w:rPr>
        <w:t>проникающим</w:t>
      </w:r>
      <w:proofErr w:type="gramEnd"/>
      <w:r w:rsidRPr="00D20DAE">
        <w:rPr>
          <w:sz w:val="28"/>
          <w:szCs w:val="28"/>
        </w:rPr>
        <w:t xml:space="preserve"> относят повреждения, при которых нарушается целость париетальной брюшины. Они всегда сопровождаются </w:t>
      </w:r>
      <w:proofErr w:type="spellStart"/>
      <w:r w:rsidRPr="00D20DAE">
        <w:rPr>
          <w:sz w:val="28"/>
          <w:szCs w:val="28"/>
        </w:rPr>
        <w:t>гемоперитонеумом</w:t>
      </w:r>
      <w:proofErr w:type="spellEnd"/>
      <w:r w:rsidRPr="00D20DAE">
        <w:rPr>
          <w:sz w:val="28"/>
          <w:szCs w:val="28"/>
        </w:rPr>
        <w:t xml:space="preserve"> (скоплением крови в брюшной полости). 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Внешний вид колотых ран весьма обманчив, так как малые размеры раны и отсутствие наружного кровотечения создают впечатление легкого ранения. Однако при этом могут серьезные повреждения внутренних органов и крупных сосудов, поэтому такого рода ранения заслуживают самого пристального внимания.  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Огнестрельные ранения являются наиболее опасными. Масштабы разрушения тканей во много раз превосходят размеры снаряда и проделанного им раневого канала, что обусловлено высокой кинетической энергией ранящего снаряда и его возможным раздроблением в тканях с образованием вторичных снарядов. 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Среди закрытых повреждений живота различают ушибы брюшной стенки, отслойку кожно-жирового лоскута, </w:t>
      </w:r>
      <w:proofErr w:type="spellStart"/>
      <w:r w:rsidRPr="00D20DAE">
        <w:rPr>
          <w:sz w:val="28"/>
          <w:szCs w:val="28"/>
        </w:rPr>
        <w:t>забрюшинную</w:t>
      </w:r>
      <w:proofErr w:type="spellEnd"/>
      <w:r w:rsidRPr="00D20DAE">
        <w:rPr>
          <w:sz w:val="28"/>
          <w:szCs w:val="28"/>
        </w:rPr>
        <w:t xml:space="preserve"> гематому с наличием или без повреждения внутренних органов.</w:t>
      </w:r>
    </w:p>
    <w:p w:rsidR="00E63E47" w:rsidRPr="00D20DAE" w:rsidRDefault="00E63E47" w:rsidP="005F3AC2">
      <w:pPr>
        <w:pStyle w:val="3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 </w:t>
      </w:r>
    </w:p>
    <w:p w:rsidR="00E63E47" w:rsidRPr="00D20DAE" w:rsidRDefault="00E63E47" w:rsidP="005F3AC2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0DAE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E63E47" w:rsidRPr="00D20DAE" w:rsidRDefault="00E63E47" w:rsidP="005F3AC2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0DAE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Диагностика</w:t>
      </w:r>
    </w:p>
    <w:p w:rsidR="00E63E47" w:rsidRPr="00D20DAE" w:rsidRDefault="00E63E47" w:rsidP="00D709B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Ушибы мягких тканей брюшной стенки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характеризуются болезненностью, припухлостью и подкожной гематомой в месте воздействия травмирующего агента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>.</w:t>
      </w:r>
    </w:p>
    <w:p w:rsidR="00E63E47" w:rsidRPr="00D20DAE" w:rsidRDefault="00E63E47" w:rsidP="00D709B9">
      <w:pPr>
        <w:pStyle w:val="19"/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D20DAE">
        <w:rPr>
          <w:b/>
          <w:i/>
          <w:sz w:val="28"/>
          <w:szCs w:val="28"/>
        </w:rPr>
        <w:t>Ранения</w:t>
      </w:r>
      <w:r w:rsidRPr="00D20DAE">
        <w:rPr>
          <w:sz w:val="28"/>
          <w:szCs w:val="28"/>
        </w:rPr>
        <w:t xml:space="preserve">.  Абсолютным признаком открытой травмы (ранения) является наличие раны (нарушение целостности кожного покрова, наружных слизистых оболочек).  </w:t>
      </w:r>
    </w:p>
    <w:p w:rsidR="00E63E47" w:rsidRPr="00D20DAE" w:rsidRDefault="00E63E47" w:rsidP="00D709B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Диагностика ранений живота включает определение жалоб и сбор анамнеза (применение этих методов часто затруднено из-за нарушений сознания вследствие кровопотери либо сочетанных черепно-мозговых повреждений).  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Абсолютным признаком проникающего ранения является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эвентрация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внутренних органов (чаще всего – пряди большого сальника, реже - петли тонкой кишки), истечение из раны кишечного содержимого, желчи, мочи с соответствующим окрашиванием повязки, белья и запахом.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Непроникающие ранения  также как и проникающие могут сопровождаться повреждением внутренних органов.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При отсутствии перечисленных выше признаков диагноз проникающего ранения ставят на основании косвенных симптомов, указывающих на наличие в брюшной полости патологического содержимого. При этом наличие большого количества крови в брюшной полости сочетается с признаками общей кровопотери, а содержимого желудочно-кишечного тракта и мочи – и признаками интоксикации и перитонита. Окончательное заключение о характере ранения выносят только после первичной хирургической обработки раны брюшной стенки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 xml:space="preserve"> на госпитальном этапе оказания скорой медицинской помощи.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 xml:space="preserve">Повреждение внутренних органов живота.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Могут встречаться как при открытых, так и при закрытых травмах живота. Отсутствие ссадин, кровоподтеков, кровоизлияний на передней брюшной стенки не исключает наличие травмы внутренних органов.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При травме живота различают повреждения: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паренхиматозных органов (печень, селезенка, поджелудочная железа, почки),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полых органов (желудочно-кишечный тракт, желчный пузырь, мочевой пузырь),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сосудов (аорта, нижняя полая вена, воротная вена, сосуды брыжейки).</w:t>
      </w:r>
    </w:p>
    <w:p w:rsidR="00E63E47" w:rsidRPr="00D20DAE" w:rsidRDefault="00E63E47" w:rsidP="00D709B9">
      <w:pPr>
        <w:shd w:val="clear" w:color="auto" w:fill="FFFFFF"/>
        <w:suppressAutoHyphens/>
        <w:spacing w:after="0" w:line="360" w:lineRule="auto"/>
        <w:ind w:left="7" w:right="1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При травме живота выявляются: болевой синдром, синдром внутреннего кровотечения и острой кровопотери, симптомы перитонита</w:t>
      </w: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 xml:space="preserve">. 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повреждениях тех или иных органов и структур превалируют различные симптомы и синдромы. Так при повреждении паренхиматозных органов и крупных сосудов на первый план выступают признаки внутреннего кровотечения и острой кровопотери: бледностью кожи и слизистых, прогрессирующим снижением артериального давления, учащением пульса и дыхания.  Местные симптомы, обусловленные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внутрибрюшным кровотечением (напряжение мышц передней брюшной стенки,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перитонеальные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симптомы) обычно выражены слабо. В таких случаях наиболее важным клиническим признаком являются притупление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перкуторного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звука во фланках живота и ослабление кишечной перистальтики. Повреждение полых органов быстро приводит к развитию перитонита, основными признаками которого являются боль в животе, сухой язык, жажда, заостренные черты лица, тахикардия, грудной тип дыхания, напряжение мышц передней брюшной стенки, распространенная и резкая болезненность при пальпации живота, положительные симптомы раздражения брюшины, отсутствие шумов кишечной перистальтики.   Значительные диагностические трудности представляют случаи закрытых разрывов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забрюшинно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расположенных отделов ободочной и двенадцатиперстной кишки, поджелудочной железы. Клиническая картина при этой травме вначале бывает стертой и проявляется лишь после развития тяжелых осложнений (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забрюшинная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флегмона, перитонит, динамическая кишечная непроходимость и пр.). Закрытые повреждения почек также трудно и поздно диагностируются. Они обычно сопровождаются болями в соответствующей половине живота и поясничной области с иррадиацией в паховую область. Постоянными симптомами в таких случаях будут макр</w:t>
      </w:r>
      <w:proofErr w:type="gramStart"/>
      <w:r w:rsidRPr="00D20DAE">
        <w:rPr>
          <w:rFonts w:ascii="Times New Roman" w:hAnsi="Times New Roman"/>
          <w:sz w:val="28"/>
          <w:szCs w:val="28"/>
          <w:lang w:eastAsia="ru-RU"/>
        </w:rPr>
        <w:t>о-</w:t>
      </w:r>
      <w:proofErr w:type="gram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микрогематурия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. Однако гематурия может отсутствовать при отрыве сосудистой ножки от почки или при разрыве мочеточника. В дальнейшем, при поздней диагностике отмечается подъем температуры, образованием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паранефральной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урогематомы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, которая приводит к развитию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забрюшинной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флегмоны и сепсиса. При  закрытой травме живота могут происходить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подкапсульные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разрывы печени и селезенки. В этих случаях кровотечение в брюшную полость может начаться через значительное время (до 2-3 недель и более) после травмы в результате разрыва капсулы органа, растянутой образовавшейся под ней гематомой (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подкапсульные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разрывы печени и селезенки). Распознавание внутрибрюшных повреждений особенно затруднено, когда имеется сочетанный характер травмы. При сопутствующей черепно-мозговой травме классические симптомы острого живота маскируются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общемозговой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и очаговой неврологической симптоматикой. Напротив, клиническая картина, напоминающая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симптомы повреждения внутренних органов живота, может провоцироваться переломами ребер,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забрюшинной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гематомой при переломах костей таза и т.п.</w:t>
      </w:r>
    </w:p>
    <w:p w:rsidR="00D709B9" w:rsidRPr="00D20DAE" w:rsidRDefault="00D709B9" w:rsidP="00D709B9">
      <w:pPr>
        <w:pStyle w:val="19"/>
        <w:spacing w:line="360" w:lineRule="auto"/>
        <w:ind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Любая колото-резанная рана в области живота на </w:t>
      </w:r>
      <w:proofErr w:type="spellStart"/>
      <w:r w:rsidRPr="00D20DAE">
        <w:rPr>
          <w:sz w:val="28"/>
          <w:szCs w:val="28"/>
        </w:rPr>
        <w:t>догоспитальном</w:t>
      </w:r>
      <w:proofErr w:type="spellEnd"/>
      <w:r w:rsidRPr="00D20DAE">
        <w:rPr>
          <w:sz w:val="28"/>
          <w:szCs w:val="28"/>
        </w:rPr>
        <w:t xml:space="preserve"> этапе считается проникающей </w:t>
      </w:r>
      <w:r w:rsidR="00D20DAE" w:rsidRPr="00D20DAE">
        <w:rPr>
          <w:sz w:val="28"/>
          <w:szCs w:val="28"/>
        </w:rPr>
        <w:t>(</w:t>
      </w:r>
      <w:r w:rsidRPr="00D20DAE">
        <w:rPr>
          <w:sz w:val="28"/>
          <w:szCs w:val="28"/>
        </w:rPr>
        <w:t>под вопросом</w:t>
      </w:r>
      <w:r w:rsidR="00D20DAE" w:rsidRPr="00D20DAE">
        <w:rPr>
          <w:sz w:val="28"/>
          <w:szCs w:val="28"/>
        </w:rPr>
        <w:t>)!</w:t>
      </w:r>
      <w:r w:rsidRPr="00D20DAE">
        <w:rPr>
          <w:sz w:val="28"/>
          <w:szCs w:val="28"/>
        </w:rPr>
        <w:t xml:space="preserve">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1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63E47" w:rsidRPr="00D20DAE" w:rsidRDefault="00E63E47" w:rsidP="005A5C22">
      <w:pPr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Лечение</w:t>
      </w:r>
    </w:p>
    <w:p w:rsidR="00E63E47" w:rsidRPr="00D20DAE" w:rsidRDefault="00E63E47" w:rsidP="005F3AC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Основными современными </w:t>
      </w: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принципами</w:t>
      </w: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оказания скорой медицинской помощи пострадавшим с сочетанной, множественной и изолированной травмой живота, сопровождающейся травматическим шоком на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догоспитальном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этапе являются: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синдромальная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диагностика неотложных состояний и тяжелых повреждений;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оказание скорой медицинской помощи в оптимальном объеме и в минимальные сроки, устранение угрожающих жизни состояний на месте;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реаниматологическая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поддержка во время транспортировки;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быстрая доставка пострадавшего с сочетанной травмой живота и тяжелым шоком непосредственно в операционное отделение для противошоковых мероприятий многопрофильного специализированного стационара «скорой помощи» с предварительным оповещением его дежурной бригады;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соблюдение правила «золотого часа»;</w:t>
      </w:r>
    </w:p>
    <w:p w:rsidR="00E63E47" w:rsidRPr="00D20DAE" w:rsidRDefault="00E63E47" w:rsidP="005F3AC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необходимость использования специализированных выездных бригад скорой медицинской помощи.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Выявление доминирующего повреждения, оценка тяжести шока и угрожающего жизни пострадавшего синдрома 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обязательной попыткой его коррекции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являются основными задачами при оказании скорой медицинской помощи на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догоспитальном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этапе. Лечебные мероприятия, в условиях скорой помощи, следует производить в необходимом для устранения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жизнеугрожающих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последствий травмы, объеме и обеспечить скорейшую и безопасную транспортировку пострадавшего в многопрофильный стационар.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Рана брюшной стенки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требует наложения асептической давящей повязки. При этом остановку наружного кровотечения можно осуществлять всеми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доступными методами гемостаза (включая использование местных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гемостатических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средств). 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эвентрации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- выпавшие из раны внутренности не вправляются, а укрываются стерильными салфетками, </w:t>
      </w:r>
      <w:r w:rsidR="00D709B9" w:rsidRPr="00D20DAE">
        <w:rPr>
          <w:rFonts w:ascii="Times New Roman" w:hAnsi="Times New Roman"/>
          <w:sz w:val="28"/>
          <w:szCs w:val="28"/>
        </w:rPr>
        <w:t xml:space="preserve">смоченным изотоническим раствором </w:t>
      </w:r>
      <w:proofErr w:type="spellStart"/>
      <w:r w:rsidR="00D709B9" w:rsidRPr="00D20DAE">
        <w:rPr>
          <w:rFonts w:ascii="Times New Roman" w:hAnsi="Times New Roman"/>
          <w:sz w:val="28"/>
          <w:szCs w:val="28"/>
        </w:rPr>
        <w:t>NaCl</w:t>
      </w:r>
      <w:proofErr w:type="spellEnd"/>
      <w:r w:rsidR="00D709B9" w:rsidRPr="00D20DAE">
        <w:rPr>
          <w:rFonts w:ascii="Times New Roman" w:hAnsi="Times New Roman"/>
          <w:sz w:val="28"/>
          <w:szCs w:val="28"/>
        </w:rPr>
        <w:t xml:space="preserve">,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защищаются от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сдавления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ватно-марлевым 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>«</w:t>
      </w:r>
      <w:r w:rsidRPr="00D20DAE">
        <w:rPr>
          <w:rFonts w:ascii="Times New Roman" w:hAnsi="Times New Roman"/>
          <w:sz w:val="28"/>
          <w:szCs w:val="28"/>
          <w:lang w:eastAsia="ru-RU"/>
        </w:rPr>
        <w:t>бубликом</w:t>
      </w:r>
      <w:r w:rsidR="00D709B9" w:rsidRPr="00D20DAE">
        <w:rPr>
          <w:rFonts w:ascii="Times New Roman" w:hAnsi="Times New Roman"/>
          <w:sz w:val="28"/>
          <w:szCs w:val="28"/>
          <w:lang w:eastAsia="ru-RU"/>
        </w:rPr>
        <w:t>»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и рыхло бинтуются - фиксируются повязкой </w:t>
      </w:r>
      <w:proofErr w:type="gramStart"/>
      <w:r w:rsidRPr="00D20DAE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брюшной стенки.</w:t>
      </w:r>
      <w:r w:rsidR="00D709B9" w:rsidRPr="00D20DAE">
        <w:rPr>
          <w:rFonts w:ascii="Times New Roman" w:hAnsi="Times New Roman"/>
          <w:sz w:val="28"/>
          <w:szCs w:val="28"/>
        </w:rPr>
        <w:t xml:space="preserve"> Инородные тела из раны не извлекать!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7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Противошоковая терапия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проводится в соответствии с имеющимися протоколами. </w:t>
      </w:r>
      <w:proofErr w:type="spellStart"/>
      <w:proofErr w:type="gram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Инфузионная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терапия (800-1200 мл 0,9%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val="en-US" w:eastAsia="ru-RU"/>
        </w:rPr>
        <w:t>NaCl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400-800 мл ГЭК 130-200 в/в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капельно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и введение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глюкокортикоидов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(гидрокортизон 125-250 мг в/в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капельно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(или)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преднизолон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60-120мг в/в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капельно</w:t>
      </w:r>
      <w:proofErr w:type="spellEnd"/>
      <w:r w:rsidR="00D709B9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струйно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на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догоспитальном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этапе показаны при травме живота со значительной кровопотерей и признаками травматического шока.</w:t>
      </w:r>
      <w:proofErr w:type="gram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Объем кровопотери определяют по величине наружного кровотечения, частоте пульса, уровню артериального давления и наличию признаков большого гемоторакса</w:t>
      </w:r>
      <w:r w:rsidR="00D709B9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по индексу </w:t>
      </w:r>
      <w:proofErr w:type="spellStart"/>
      <w:r w:rsidR="00D709B9" w:rsidRPr="00D20DAE">
        <w:rPr>
          <w:rFonts w:ascii="Times New Roman" w:hAnsi="Times New Roman"/>
          <w:color w:val="000000"/>
          <w:sz w:val="28"/>
          <w:szCs w:val="28"/>
          <w:lang w:eastAsia="ru-RU"/>
        </w:rPr>
        <w:t>Альговера</w:t>
      </w:r>
      <w:proofErr w:type="spellEnd"/>
      <w:r w:rsidR="00D709B9" w:rsidRPr="00D20DA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необходимости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инфузионную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терапию, внутривенное капельное введение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глюкокортикоидов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ИВЛ и оксигенотерапию нужно продолжать во время транспортировки пострадавшего в стационар </w:t>
      </w:r>
      <w:r w:rsidRPr="00D20DAE">
        <w:rPr>
          <w:rFonts w:ascii="Times New Roman" w:hAnsi="Times New Roman"/>
          <w:sz w:val="28"/>
          <w:szCs w:val="28"/>
          <w:lang w:eastAsia="ru-RU"/>
        </w:rPr>
        <w:t>(А,</w:t>
      </w:r>
      <w:r w:rsidR="00D20D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sz w:val="28"/>
          <w:szCs w:val="28"/>
          <w:lang w:eastAsia="ru-RU"/>
        </w:rPr>
        <w:t>1+).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Сочетанная </w:t>
      </w:r>
      <w:r w:rsidRPr="00D20DAE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травма,</w:t>
      </w:r>
      <w:r w:rsidRPr="00D20DAE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которой ведущим является повреждение живота, очень опасна для пострадавшего. Тяжесть состояния в этих случаях часто определяется локализацией и распространенностью повреждений каркаса и внутренних органов груди, черепа, головного мозга, живота, позвоночника, таза и конечностей. Эти повреждения всегда сопровождаются травматическим шоком. Лечебные мероприятия у этой категории пострадавших следует начинать с восстановления и поддержания проходимости дыхательных путей, оксигенотерапии, проведения ИВЛ при угнетении спонтанного дыхания, возмещения кровопотери, обезболивания </w:t>
      </w:r>
      <w:r w:rsidRPr="00D20DAE">
        <w:rPr>
          <w:rFonts w:ascii="Times New Roman" w:hAnsi="Times New Roman"/>
          <w:sz w:val="28"/>
          <w:szCs w:val="28"/>
          <w:lang w:eastAsia="ru-RU"/>
        </w:rPr>
        <w:t>(А,1+).</w:t>
      </w:r>
    </w:p>
    <w:p w:rsidR="00E63E47" w:rsidRPr="00D20DAE" w:rsidRDefault="00E63E47" w:rsidP="005F3AC2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Устранение болевого синдрома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повреждениях живота достигается путем парентерального введения наркотических (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промедол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2% - 1мл в/м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в/в </w:t>
      </w:r>
      <w:proofErr w:type="gram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разведении, медленно</w:t>
      </w:r>
      <w:r w:rsidR="00CE7453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="00CE7453" w:rsidRPr="00D20DAE">
        <w:rPr>
          <w:rFonts w:ascii="Times New Roman" w:hAnsi="Times New Roman"/>
          <w:color w:val="000000"/>
          <w:sz w:val="28"/>
          <w:szCs w:val="28"/>
          <w:lang w:eastAsia="ru-RU"/>
        </w:rPr>
        <w:t>трамадол</w:t>
      </w:r>
      <w:proofErr w:type="spellEnd"/>
      <w:r w:rsidR="00CE7453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5% - 2 мл </w:t>
      </w:r>
      <w:r w:rsidR="00CE7453" w:rsidRPr="00D20DAE">
        <w:rPr>
          <w:rFonts w:ascii="Times New Roman" w:hAnsi="Times New Roman"/>
          <w:sz w:val="28"/>
          <w:szCs w:val="28"/>
          <w:lang w:eastAsia="ru-RU"/>
        </w:rPr>
        <w:t>в/м</w:t>
      </w:r>
      <w:r w:rsidR="00CE7453"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в/в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и (или) ненаркотических 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анальгетиков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(анальгин 50% - 2-4 мл в/в или в/м,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кетопрофен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50мг/мл в/в или в/м 2-4 мл).</w:t>
      </w: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63E47" w:rsidRPr="00D20DAE" w:rsidRDefault="00E63E47" w:rsidP="005F3AC2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критическом ухудшении состояния и прогрессировании дыхательной недостаточности выполняется интубация трахеи и осуществляется перевод пострадавшего с </w:t>
      </w:r>
      <w:r w:rsidR="00D20DAE" w:rsidRPr="00D20DAE">
        <w:rPr>
          <w:rFonts w:ascii="Times New Roman" w:hAnsi="Times New Roman"/>
          <w:sz w:val="28"/>
          <w:szCs w:val="28"/>
          <w:lang w:eastAsia="ru-RU"/>
        </w:rPr>
        <w:t>т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равмой </w:t>
      </w:r>
      <w:r w:rsidR="00D20DAE" w:rsidRPr="00D20DAE">
        <w:rPr>
          <w:rFonts w:ascii="Times New Roman" w:hAnsi="Times New Roman"/>
          <w:sz w:val="28"/>
          <w:szCs w:val="28"/>
          <w:lang w:eastAsia="ru-RU"/>
        </w:rPr>
        <w:t>живота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на ИВЛ (А, 1+). </w:t>
      </w:r>
    </w:p>
    <w:p w:rsidR="00E63E47" w:rsidRPr="00D20DAE" w:rsidRDefault="00E63E47" w:rsidP="005F3AC2">
      <w:pPr>
        <w:suppressAutoHyphen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таблице 1 представлен один их возможных вариантов анестезии на </w:t>
      </w:r>
      <w:proofErr w:type="spellStart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>догоспитальном</w:t>
      </w:r>
      <w:proofErr w:type="spellEnd"/>
      <w:r w:rsidRPr="00D20D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этапе при выполнении интубации трахеи и переводе больного на ИВЛ. Реализация подобной рекомендации в практической деятельности, возможна только в том случае, если в составе бригады скорой помощи есть сертифицированный врач-анестезиолог-реаниматолог. Фельдшерская или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врачебная бригада скорой медицинской помощи, не имеющая в своем составе профильного специалиста, должны вызвать в помощь специализированную выездную бригаду скорой медицинской помощи. </w:t>
      </w:r>
    </w:p>
    <w:p w:rsidR="00E63E47" w:rsidRPr="00D20DAE" w:rsidRDefault="00E63E47" w:rsidP="00D62DFE">
      <w:pPr>
        <w:shd w:val="clear" w:color="auto" w:fill="FFFFFF"/>
        <w:suppressAutoHyphens/>
        <w:spacing w:line="360" w:lineRule="auto"/>
        <w:ind w:left="360"/>
        <w:jc w:val="right"/>
        <w:rPr>
          <w:rFonts w:ascii="Times New Roman" w:hAnsi="Times New Roman"/>
          <w:color w:val="000000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Таблица 1</w:t>
      </w:r>
    </w:p>
    <w:p w:rsidR="00E63E47" w:rsidRPr="00D20DAE" w:rsidRDefault="00E63E47" w:rsidP="00D62DFE">
      <w:pPr>
        <w:suppressAutoHyphens/>
        <w:spacing w:line="36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Перечень лекарственных препаратов, необходимых для интубации трахеи</w:t>
      </w:r>
    </w:p>
    <w:tbl>
      <w:tblPr>
        <w:tblW w:w="9638" w:type="dxa"/>
        <w:jc w:val="center"/>
        <w:tblInd w:w="8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6"/>
        <w:gridCol w:w="2364"/>
        <w:gridCol w:w="2102"/>
        <w:gridCol w:w="2483"/>
        <w:gridCol w:w="2233"/>
      </w:tblGrid>
      <w:tr w:rsidR="00E63E47" w:rsidRPr="00D20DAE" w:rsidTr="00D20DAE">
        <w:trPr>
          <w:trHeight w:val="725"/>
          <w:jc w:val="center"/>
        </w:trPr>
        <w:tc>
          <w:tcPr>
            <w:tcW w:w="456" w:type="dxa"/>
            <w:tcBorders>
              <w:top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№</w:t>
            </w:r>
          </w:p>
        </w:tc>
        <w:tc>
          <w:tcPr>
            <w:tcW w:w="2364" w:type="dxa"/>
            <w:tcBorders>
              <w:top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Препарат</w:t>
            </w:r>
          </w:p>
        </w:tc>
        <w:tc>
          <w:tcPr>
            <w:tcW w:w="4585" w:type="dxa"/>
            <w:gridSpan w:val="2"/>
            <w:tcBorders>
              <w:top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Средняя доза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пациенту массой 70-80 кг</w:t>
            </w:r>
          </w:p>
        </w:tc>
        <w:tc>
          <w:tcPr>
            <w:tcW w:w="2233" w:type="dxa"/>
            <w:tcBorders>
              <w:top w:val="single" w:sz="8" w:space="0" w:color="auto"/>
            </w:tcBorders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 xml:space="preserve">Доза 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на 1 кг массы тела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</w:t>
            </w:r>
          </w:p>
        </w:tc>
        <w:tc>
          <w:tcPr>
            <w:tcW w:w="2364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Атропин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0,5-1 мг (но не менее 0,5 мг)</w:t>
            </w:r>
          </w:p>
        </w:tc>
        <w:tc>
          <w:tcPr>
            <w:tcW w:w="248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0,5-1,0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0,1% раствора</w:t>
            </w:r>
          </w:p>
        </w:tc>
        <w:tc>
          <w:tcPr>
            <w:tcW w:w="223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0,01 мг/кг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2</w:t>
            </w:r>
          </w:p>
        </w:tc>
        <w:tc>
          <w:tcPr>
            <w:tcW w:w="2364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20DAE">
              <w:rPr>
                <w:sz w:val="28"/>
                <w:szCs w:val="28"/>
              </w:rPr>
              <w:t>Диазепам</w:t>
            </w:r>
            <w:proofErr w:type="spellEnd"/>
            <w:r w:rsidRPr="00D20DAE">
              <w:rPr>
                <w:sz w:val="28"/>
                <w:szCs w:val="28"/>
              </w:rPr>
              <w:t xml:space="preserve"> (</w:t>
            </w:r>
            <w:proofErr w:type="spellStart"/>
            <w:r w:rsidRPr="00D20DAE">
              <w:rPr>
                <w:sz w:val="28"/>
                <w:szCs w:val="28"/>
              </w:rPr>
              <w:t>седуксен</w:t>
            </w:r>
            <w:proofErr w:type="spellEnd"/>
            <w:r w:rsidRPr="00D20DAE">
              <w:rPr>
                <w:sz w:val="28"/>
                <w:szCs w:val="28"/>
              </w:rPr>
              <w:t>,</w:t>
            </w:r>
            <w:proofErr w:type="gramEnd"/>
          </w:p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20DAE">
              <w:rPr>
                <w:sz w:val="28"/>
                <w:szCs w:val="28"/>
              </w:rPr>
              <w:t>реланиум</w:t>
            </w:r>
            <w:proofErr w:type="spellEnd"/>
            <w:r w:rsidRPr="00D20DAE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2102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5-10 мг</w:t>
            </w:r>
          </w:p>
        </w:tc>
        <w:tc>
          <w:tcPr>
            <w:tcW w:w="248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1-2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0,5% раствора</w:t>
            </w:r>
          </w:p>
        </w:tc>
        <w:tc>
          <w:tcPr>
            <w:tcW w:w="223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0,15 мг/кг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3</w:t>
            </w:r>
          </w:p>
        </w:tc>
        <w:tc>
          <w:tcPr>
            <w:tcW w:w="2364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D20DAE">
              <w:rPr>
                <w:sz w:val="28"/>
                <w:szCs w:val="28"/>
              </w:rPr>
              <w:t>Фентанил</w:t>
            </w:r>
            <w:proofErr w:type="spellEnd"/>
          </w:p>
        </w:tc>
        <w:tc>
          <w:tcPr>
            <w:tcW w:w="2102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0,1-0,2 мг</w:t>
            </w:r>
          </w:p>
        </w:tc>
        <w:tc>
          <w:tcPr>
            <w:tcW w:w="248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2-4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0,005% раствора</w:t>
            </w:r>
          </w:p>
        </w:tc>
        <w:tc>
          <w:tcPr>
            <w:tcW w:w="2233" w:type="dxa"/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1,5 мкг/</w:t>
            </w:r>
            <w:proofErr w:type="gramStart"/>
            <w:r w:rsidRPr="00D20DAE">
              <w:rPr>
                <w:sz w:val="28"/>
                <w:szCs w:val="28"/>
              </w:rPr>
              <w:t>кг</w:t>
            </w:r>
            <w:proofErr w:type="gramEnd"/>
          </w:p>
        </w:tc>
      </w:tr>
      <w:tr w:rsidR="00E63E47" w:rsidRPr="00D20DAE" w:rsidTr="00D20DAE">
        <w:trPr>
          <w:jc w:val="center"/>
        </w:trPr>
        <w:tc>
          <w:tcPr>
            <w:tcW w:w="9638" w:type="dxa"/>
            <w:gridSpan w:val="5"/>
            <w:vAlign w:val="center"/>
          </w:tcPr>
          <w:p w:rsidR="00E63E47" w:rsidRPr="00D20DAE" w:rsidRDefault="00E63E47" w:rsidP="006A04ED">
            <w:pPr>
              <w:pStyle w:val="BodyText21"/>
              <w:tabs>
                <w:tab w:val="left" w:pos="1985"/>
              </w:tabs>
              <w:suppressAutoHyphens/>
              <w:spacing w:line="360" w:lineRule="auto"/>
              <w:ind w:left="0" w:firstLine="0"/>
              <w:jc w:val="center"/>
              <w:rPr>
                <w:i/>
                <w:szCs w:val="28"/>
              </w:rPr>
            </w:pPr>
            <w:r w:rsidRPr="00D20DAE">
              <w:rPr>
                <w:i/>
                <w:szCs w:val="28"/>
              </w:rPr>
              <w:t>Если данными средствами не удаётся добиться соответствующего уровня анестезии и релаксации, то вводится</w:t>
            </w:r>
          </w:p>
        </w:tc>
      </w:tr>
      <w:tr w:rsidR="00E63E47" w:rsidRPr="00D20DAE" w:rsidTr="00D20DAE">
        <w:trPr>
          <w:jc w:val="center"/>
        </w:trPr>
        <w:tc>
          <w:tcPr>
            <w:tcW w:w="456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4</w:t>
            </w:r>
          </w:p>
        </w:tc>
        <w:tc>
          <w:tcPr>
            <w:tcW w:w="2364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720"/>
                <w:tab w:val="left" w:pos="1985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D20DAE">
              <w:rPr>
                <w:sz w:val="28"/>
                <w:szCs w:val="28"/>
              </w:rPr>
              <w:t>Сукцинилхолин</w:t>
            </w:r>
            <w:proofErr w:type="spellEnd"/>
          </w:p>
          <w:p w:rsidR="00E63E47" w:rsidRPr="00D20DAE" w:rsidRDefault="00E63E47" w:rsidP="006A04ED">
            <w:pPr>
              <w:pStyle w:val="Iauiue"/>
              <w:suppressAutoHyphens/>
              <w:spacing w:line="360" w:lineRule="auto"/>
              <w:ind w:right="412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(</w:t>
            </w:r>
            <w:proofErr w:type="spellStart"/>
            <w:r w:rsidRPr="00D20DAE">
              <w:rPr>
                <w:sz w:val="28"/>
                <w:szCs w:val="28"/>
              </w:rPr>
              <w:t>дитилин</w:t>
            </w:r>
            <w:proofErr w:type="spellEnd"/>
            <w:r w:rsidRPr="00D20DAE">
              <w:rPr>
                <w:sz w:val="28"/>
                <w:szCs w:val="28"/>
              </w:rPr>
              <w:t>)</w:t>
            </w:r>
          </w:p>
        </w:tc>
        <w:tc>
          <w:tcPr>
            <w:tcW w:w="2102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100 мг</w:t>
            </w:r>
          </w:p>
        </w:tc>
        <w:tc>
          <w:tcPr>
            <w:tcW w:w="2483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5 мл</w:t>
            </w:r>
          </w:p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2% раствора</w:t>
            </w:r>
          </w:p>
        </w:tc>
        <w:tc>
          <w:tcPr>
            <w:tcW w:w="2233" w:type="dxa"/>
            <w:tcBorders>
              <w:bottom w:val="single" w:sz="8" w:space="0" w:color="auto"/>
            </w:tcBorders>
            <w:vAlign w:val="center"/>
          </w:tcPr>
          <w:p w:rsidR="00E63E47" w:rsidRPr="00D20DAE" w:rsidRDefault="00E63E47" w:rsidP="006A04ED">
            <w:pPr>
              <w:pStyle w:val="Iauiue"/>
              <w:tabs>
                <w:tab w:val="left" w:pos="1701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20DAE">
              <w:rPr>
                <w:sz w:val="28"/>
                <w:szCs w:val="28"/>
              </w:rPr>
              <w:t>1,5 мг/кг</w:t>
            </w:r>
          </w:p>
        </w:tc>
      </w:tr>
    </w:tbl>
    <w:p w:rsidR="00E63E47" w:rsidRPr="00D20DAE" w:rsidRDefault="00E63E47" w:rsidP="005F3AC2">
      <w:pPr>
        <w:suppressAutoHyphens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63E47" w:rsidRPr="00D20DAE" w:rsidRDefault="00E63E47" w:rsidP="005F3AC2">
      <w:pPr>
        <w:tabs>
          <w:tab w:val="left" w:pos="635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 xml:space="preserve">Что нельзя делать:  </w:t>
      </w:r>
    </w:p>
    <w:p w:rsidR="00E63E47" w:rsidRPr="00D20DAE" w:rsidRDefault="00E63E47" w:rsidP="005F3AC2">
      <w:pPr>
        <w:tabs>
          <w:tab w:val="left" w:pos="635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транспортировать пострадавшего без попытки стабилизации витальных функций;</w:t>
      </w:r>
    </w:p>
    <w:p w:rsidR="00E63E47" w:rsidRPr="00D20DAE" w:rsidRDefault="00E63E47" w:rsidP="005F3AC2">
      <w:pPr>
        <w:tabs>
          <w:tab w:val="left" w:pos="635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затягивать время оказания экстренной помощи на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догоспитальном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этапе;</w:t>
      </w:r>
    </w:p>
    <w:p w:rsidR="00E63E47" w:rsidRPr="00D20DAE" w:rsidRDefault="00E63E47" w:rsidP="005F3A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- при </w:t>
      </w:r>
      <w:proofErr w:type="spellStart"/>
      <w:r w:rsidRPr="00D20DAE">
        <w:rPr>
          <w:rFonts w:ascii="Times New Roman" w:hAnsi="Times New Roman"/>
          <w:sz w:val="28"/>
          <w:szCs w:val="28"/>
        </w:rPr>
        <w:t>эвентрации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вправлять выпавшие из раны внутренности;</w:t>
      </w:r>
    </w:p>
    <w:p w:rsidR="00E63E47" w:rsidRPr="00D20DAE" w:rsidRDefault="00E63E47" w:rsidP="005F3A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- поить и кормить пострадавшего. </w:t>
      </w:r>
    </w:p>
    <w:p w:rsidR="00E63E47" w:rsidRPr="00D20DAE" w:rsidRDefault="00E63E47" w:rsidP="005F3AC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0DAE">
        <w:rPr>
          <w:rFonts w:ascii="Times New Roman" w:hAnsi="Times New Roman"/>
          <w:color w:val="000000"/>
          <w:sz w:val="28"/>
          <w:szCs w:val="28"/>
        </w:rPr>
        <w:t>Все пострадавшие с ранениями живота, закрытой травмой живота с подозрением на повреждение внутренних органов  доставляются в положении лежа в хирургический стационар, а с сочетанной травмой живота и развитием травматического шока в многопрофильный стационар.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5F3AC2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BodyTextChar"/>
          <w:b/>
          <w:color w:val="000000"/>
          <w:sz w:val="28"/>
          <w:szCs w:val="28"/>
        </w:rPr>
      </w:pPr>
      <w:r w:rsidRPr="00D20DAE">
        <w:rPr>
          <w:rStyle w:val="BodyTextChar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D20DAE">
        <w:rPr>
          <w:rStyle w:val="BodyTextChar"/>
          <w:b/>
          <w:color w:val="000000"/>
          <w:sz w:val="28"/>
          <w:szCs w:val="28"/>
        </w:rPr>
        <w:t>СтОСМП</w:t>
      </w:r>
      <w:proofErr w:type="spellEnd"/>
      <w:r w:rsidRPr="00D20DAE">
        <w:rPr>
          <w:rStyle w:val="BodyTextChar"/>
          <w:b/>
          <w:color w:val="000000"/>
          <w:sz w:val="28"/>
          <w:szCs w:val="28"/>
        </w:rPr>
        <w:t>)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Диагностика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Пациенты с абдоминальной травмой легкой степени (ушибы брюшной стенки, непроникающие колото-резаные ранения живота) направляются в </w:t>
      </w:r>
      <w:proofErr w:type="spellStart"/>
      <w:r w:rsidRPr="00D20DAE">
        <w:rPr>
          <w:rFonts w:ascii="Times New Roman" w:hAnsi="Times New Roman"/>
          <w:caps/>
          <w:sz w:val="28"/>
          <w:szCs w:val="28"/>
          <w:lang w:eastAsia="ru-RU"/>
        </w:rPr>
        <w:t>С</w:t>
      </w:r>
      <w:r w:rsidRPr="00D20DAE">
        <w:rPr>
          <w:rFonts w:ascii="Times New Roman" w:hAnsi="Times New Roman"/>
          <w:sz w:val="28"/>
          <w:szCs w:val="28"/>
          <w:lang w:eastAsia="ru-RU"/>
        </w:rPr>
        <w:t>т</w:t>
      </w:r>
      <w:r w:rsidRPr="00D20DAE">
        <w:rPr>
          <w:rFonts w:ascii="Times New Roman" w:hAnsi="Times New Roman"/>
          <w:caps/>
          <w:sz w:val="28"/>
          <w:szCs w:val="28"/>
          <w:lang w:eastAsia="ru-RU"/>
        </w:rPr>
        <w:t>осмп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>, где осуществляется динамическое наблюдение за функциональным состоянием пострадавших, выполняется клинически значимое обследование (А, 1+): УЗИ органов брюшной полости и плевральных синусов, обзорная рентгенография брюшной полости, клиническое и биохимическое исследование крови, определяются группа крови и резус-фактор, газовый состав, параметры КОС и ЭКГ. Лечебная тактика уточняется на основании полученной информации.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20DAE">
        <w:rPr>
          <w:rFonts w:ascii="Times New Roman" w:hAnsi="Times New Roman"/>
          <w:sz w:val="28"/>
          <w:szCs w:val="28"/>
          <w:lang w:eastAsia="ru-RU"/>
        </w:rPr>
        <w:t xml:space="preserve">В операционную направляются пострадавшие с колото-резаными ранами для их ревизии, туалета ран или первичной хирургической обработки ран передней брюшной стенки (при кровотечении, обширном повреждении мягких тканей), а так же пострадавшие, у которых при УЗИ выявлена свободная жидкость в брюшной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полости, для выполнения лапароцентеза (для определения характера жидкости, при выявлении крови – выполняется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видеолапароскопия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под общим наркозом).  </w:t>
      </w:r>
      <w:proofErr w:type="gramEnd"/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 Колото-резаные раны подлежат обязательной ревизии с целью исключения проникающего характера ранения. При этом используются в следующей последовательности: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>-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i/>
          <w:sz w:val="28"/>
          <w:szCs w:val="28"/>
          <w:lang w:eastAsia="ru-RU"/>
        </w:rPr>
        <w:t>исследование раны зажимом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 (в асептических условиях стерильный изогнутый зажим (типа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Бильрота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)  осторожно вводиться в рану и выпускается из руки, если инструмент без усилия, под воздействием собственной массы проваливается в брюшную полость – делается вывод о проникающем характере ранения);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прогрессивное расширение раны </w:t>
      </w:r>
      <w:r w:rsidRPr="00D20DAE">
        <w:rPr>
          <w:rFonts w:ascii="Times New Roman" w:hAnsi="Times New Roman"/>
          <w:sz w:val="28"/>
          <w:szCs w:val="28"/>
          <w:lang w:eastAsia="ru-RU"/>
        </w:rPr>
        <w:t>(в асептических условиях под местной инфильтрационной анестезией рана послойно рассекается, прослеживается ход раневого канала, устанавливается наличие повреждения париетальной брюшины);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лапароцентез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(выполняется при множественных ранах брюшной стенки, при локализации раны в поясничной области или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околореберной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дуги, где выполнение прогрессивного расширения является технически сложным, в случае затруднения прогрессивного расширения раны вследствие девиации раневого канала или значительной толщине брюшной стенки);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диагностический </w:t>
      </w:r>
      <w:proofErr w:type="spellStart"/>
      <w:r w:rsidRPr="00D20DAE">
        <w:rPr>
          <w:rFonts w:ascii="Times New Roman" w:hAnsi="Times New Roman"/>
          <w:i/>
          <w:sz w:val="28"/>
          <w:szCs w:val="28"/>
          <w:lang w:eastAsia="ru-RU"/>
        </w:rPr>
        <w:t>перитонеальный</w:t>
      </w:r>
      <w:proofErr w:type="spellEnd"/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D20DAE">
        <w:rPr>
          <w:rFonts w:ascii="Times New Roman" w:hAnsi="Times New Roman"/>
          <w:i/>
          <w:sz w:val="28"/>
          <w:szCs w:val="28"/>
          <w:lang w:eastAsia="ru-RU"/>
        </w:rPr>
        <w:t>лаваж</w:t>
      </w:r>
      <w:proofErr w:type="spellEnd"/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(после введения 800 мл  физиологического раствора проводится микроскопическое исследование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оттекаемой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жидкости: при содержании в ней эритроцитов в количестве, превышающим 10000х10</w:t>
      </w:r>
      <w:r w:rsidRPr="00D20DAE">
        <w:rPr>
          <w:rFonts w:ascii="Times New Roman" w:hAnsi="Times New Roman"/>
          <w:sz w:val="28"/>
          <w:szCs w:val="28"/>
          <w:vertAlign w:val="superscript"/>
          <w:lang w:eastAsia="ru-RU"/>
        </w:rPr>
        <w:t>12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/л показана лапаротомия); </w:t>
      </w:r>
      <w:proofErr w:type="gramEnd"/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proofErr w:type="spellStart"/>
      <w:r w:rsidRPr="00D20DAE">
        <w:rPr>
          <w:rFonts w:ascii="Times New Roman" w:hAnsi="Times New Roman"/>
          <w:i/>
          <w:sz w:val="28"/>
          <w:szCs w:val="28"/>
          <w:lang w:eastAsia="ru-RU"/>
        </w:rPr>
        <w:t>видеолапароскопия</w:t>
      </w:r>
      <w:proofErr w:type="spellEnd"/>
      <w:r w:rsidRPr="00D20DAE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(позволяет не только выявить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гемоперитонеум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>, но и при отсутствии продолжающегося кровотечения также произвести ревизию брюшной полсти и в 20% случаев устранить повреждение органов живота).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20DAE">
        <w:rPr>
          <w:rFonts w:ascii="Times New Roman" w:hAnsi="Times New Roman"/>
          <w:sz w:val="28"/>
          <w:szCs w:val="28"/>
          <w:lang w:eastAsia="ru-RU"/>
        </w:rPr>
        <w:t xml:space="preserve">Пострадавшие с травмой живота, сопровождающейся шоком, огнестрельными ранениями живота, неогнестрельными проникающими ранениями живота, ранениями поясничной области, а также с высокоэнергетической травмой (в результате ДТП, падения с высоты, придавливание тяжелыми предметами и т. п.) </w:t>
      </w: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независимо от тяжести состояния по механизму травмы подлежат госпитализации, минуя приемное отделение, непосредственно в операционное отделение для противошоковых мероприятий, где им выполняются: </w:t>
      </w:r>
      <w:proofErr w:type="gramEnd"/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клинический и биохимический анализы крови,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анализ мочи,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зондирование желудка,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left="7" w:right="22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катетеризация мочевого пузыря, 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УЗИ (</w:t>
      </w:r>
      <w:r w:rsidRPr="00D20DAE">
        <w:rPr>
          <w:rFonts w:ascii="Times New Roman" w:hAnsi="Times New Roman"/>
          <w:sz w:val="28"/>
          <w:szCs w:val="28"/>
          <w:lang w:val="en-US" w:eastAsia="ru-RU"/>
        </w:rPr>
        <w:t>FAST</w:t>
      </w:r>
      <w:r w:rsidRPr="00D20DAE">
        <w:rPr>
          <w:rFonts w:ascii="Times New Roman" w:hAnsi="Times New Roman"/>
          <w:sz w:val="28"/>
          <w:szCs w:val="28"/>
          <w:lang w:eastAsia="ru-RU"/>
        </w:rPr>
        <w:t>) 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ФГДС по показаниям,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>- лапароцентез,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видеолапароскопия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(при обнаружении в оттекающей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перитонеальной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жидкости крови</w:t>
      </w:r>
      <w:r w:rsidRPr="00D20DAE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ЗТЖ, относительно стабильной гемодинамики,  отсутствии противопоказаний), 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D20DAE">
        <w:rPr>
          <w:rFonts w:ascii="Times New Roman" w:hAnsi="Times New Roman"/>
          <w:sz w:val="28"/>
          <w:szCs w:val="28"/>
          <w:lang w:eastAsia="ru-RU"/>
        </w:rPr>
        <w:t>при</w:t>
      </w:r>
      <w:proofErr w:type="gram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наличие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макрогематурии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 - цистография, при относительно стабильной гемодинамики может быть выполнена экскреторная урография,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- при  невозможности катетеризации мочевого пузыря и подозрении на повреждение уретры  -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уретрография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>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Роль КТ при травмах живота.</w:t>
      </w:r>
    </w:p>
    <w:p w:rsidR="00E63E47" w:rsidRPr="00D20DAE" w:rsidRDefault="00E63E47" w:rsidP="005F3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Метод компьютерной томографии применяется в тех случаях, когда необходимо установить состояние паренхиматозных органов, аорты, очагов кровоизлияний в брюшной полости и </w:t>
      </w:r>
      <w:proofErr w:type="spellStart"/>
      <w:r w:rsidRPr="00D20DAE">
        <w:rPr>
          <w:rFonts w:ascii="Times New Roman" w:hAnsi="Times New Roman"/>
          <w:sz w:val="28"/>
          <w:szCs w:val="28"/>
        </w:rPr>
        <w:t>забрюшинном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пространстве (повреждение почек, переломы костей таза).  Данное исследование возможно при стабильной или относительно стабильной гемодинамике при отсутствии признаков интенсивного кровотечения.  Наличие ИВЛ не является противопоказанием. Исследование проводится с контрастным усилением паренхиматозных органов или в режиме К</w:t>
      </w:r>
      <w:proofErr w:type="gramStart"/>
      <w:r w:rsidRPr="00D20DAE">
        <w:rPr>
          <w:rFonts w:ascii="Times New Roman" w:hAnsi="Times New Roman"/>
          <w:sz w:val="28"/>
          <w:szCs w:val="28"/>
        </w:rPr>
        <w:t>Т-</w:t>
      </w:r>
      <w:proofErr w:type="gramEnd"/>
      <w:r w:rsidRPr="00D20DAE">
        <w:rPr>
          <w:rFonts w:ascii="Times New Roman" w:hAnsi="Times New Roman"/>
          <w:sz w:val="28"/>
          <w:szCs w:val="28"/>
        </w:rPr>
        <w:t xml:space="preserve"> ангиографии. Диагностическая ценность СКТ при травмах живота достигает 94% при условии внутривенного усиления (А, 2+). </w:t>
      </w:r>
    </w:p>
    <w:p w:rsidR="00E63E47" w:rsidRPr="00D20DAE" w:rsidRDefault="00E63E47" w:rsidP="000C09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3E47" w:rsidRPr="00D20DAE" w:rsidRDefault="00E63E47" w:rsidP="000C09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Лечение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lastRenderedPageBreak/>
        <w:t>Лечебная тактика у пострадавших с ранениями живота и закрытой травмой живота различна.</w:t>
      </w:r>
    </w:p>
    <w:p w:rsidR="00E63E47" w:rsidRPr="00D20DAE" w:rsidRDefault="00E63E47" w:rsidP="005F3AC2">
      <w:pPr>
        <w:shd w:val="clear" w:color="auto" w:fill="FFFFFF"/>
        <w:suppressAutoHyphens/>
        <w:spacing w:after="0" w:line="360" w:lineRule="auto"/>
        <w:ind w:right="-8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b/>
          <w:i/>
          <w:sz w:val="28"/>
          <w:szCs w:val="28"/>
          <w:lang w:eastAsia="ru-RU"/>
        </w:rPr>
        <w:t>Лечение при ранениях живота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Все больные с ранениями живота, как проникающими, так и непроникающими подлежат хирургическому лечению – выполняется туалет ран или первичная хирургическая обработка ран передней брюшной стенки (при кровотечении, обширном повреждении мягких тканей).  Исключение составляют поверхностные колото-резаные раны брюшной стенки давностью более 24 часов, уже инфицированные. Они обрабатываются антисептиком, укрываются повязкой, за состоянием пострадавшего осуществляется активное наблюдение в течение ближайших 48 часов. Ревизия и обработка глубоких ран поясничной и ягодичной области должна выполняться под общим наркозом.  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проникающих ранениях живота без признаков продолжающегося кровотечения, относительно стабильной гемодинамики, а так же невозможности исключить другими методами проникающий характер ранения, в том числе расположенных в  поясничной области, возможно выполнение </w:t>
      </w:r>
      <w:proofErr w:type="spellStart"/>
      <w:r w:rsidRPr="00D20DAE">
        <w:rPr>
          <w:sz w:val="28"/>
          <w:szCs w:val="28"/>
        </w:rPr>
        <w:t>видеоторакоскопии</w:t>
      </w:r>
      <w:proofErr w:type="spellEnd"/>
      <w:r w:rsidRPr="00D20DAE">
        <w:rPr>
          <w:sz w:val="28"/>
          <w:szCs w:val="28"/>
        </w:rPr>
        <w:t xml:space="preserve"> под общим наркозом. При наличии </w:t>
      </w:r>
      <w:proofErr w:type="spellStart"/>
      <w:r w:rsidRPr="00D20DAE">
        <w:rPr>
          <w:sz w:val="28"/>
          <w:szCs w:val="28"/>
        </w:rPr>
        <w:t>забрюшинной</w:t>
      </w:r>
      <w:proofErr w:type="spellEnd"/>
      <w:r w:rsidRPr="00D20DAE">
        <w:rPr>
          <w:sz w:val="28"/>
          <w:szCs w:val="28"/>
        </w:rPr>
        <w:t xml:space="preserve"> гематомы,  гематомы стенки кишки показана ее ревизия. При невозможности осуществить полноценную ревизию или </w:t>
      </w:r>
      <w:proofErr w:type="gramStart"/>
      <w:r w:rsidRPr="00D20DAE">
        <w:rPr>
          <w:sz w:val="28"/>
          <w:szCs w:val="28"/>
        </w:rPr>
        <w:t xml:space="preserve">устранить </w:t>
      </w:r>
      <w:proofErr w:type="spellStart"/>
      <w:r w:rsidRPr="00D20DAE">
        <w:rPr>
          <w:sz w:val="28"/>
          <w:szCs w:val="28"/>
        </w:rPr>
        <w:t>интраабдоминальные</w:t>
      </w:r>
      <w:proofErr w:type="spellEnd"/>
      <w:r w:rsidRPr="00D20DAE">
        <w:rPr>
          <w:sz w:val="28"/>
          <w:szCs w:val="28"/>
        </w:rPr>
        <w:t xml:space="preserve"> повреждения показана</w:t>
      </w:r>
      <w:proofErr w:type="gramEnd"/>
      <w:r w:rsidRPr="00D20DAE">
        <w:rPr>
          <w:sz w:val="28"/>
          <w:szCs w:val="28"/>
        </w:rPr>
        <w:t xml:space="preserve"> конверсия доступа и выполнение срединной лапаротомии.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проникающих ранениях на фоне нестабильной гемодинамики и/или признаках интенсивного </w:t>
      </w:r>
      <w:proofErr w:type="spellStart"/>
      <w:r w:rsidRPr="00D20DAE">
        <w:rPr>
          <w:sz w:val="28"/>
          <w:szCs w:val="28"/>
        </w:rPr>
        <w:t>интраабдоминального</w:t>
      </w:r>
      <w:proofErr w:type="spellEnd"/>
      <w:r w:rsidRPr="00D20DAE">
        <w:rPr>
          <w:sz w:val="28"/>
          <w:szCs w:val="28"/>
        </w:rPr>
        <w:t xml:space="preserve"> кровотечения показана срединная лапаротомия.  </w:t>
      </w:r>
    </w:p>
    <w:p w:rsidR="00E63E47" w:rsidRPr="00D20DAE" w:rsidRDefault="00E63E47" w:rsidP="00C85E55">
      <w:pPr>
        <w:pStyle w:val="a5"/>
        <w:numPr>
          <w:ilvl w:val="0"/>
          <w:numId w:val="2"/>
        </w:numPr>
        <w:shd w:val="clear" w:color="auto" w:fill="FFFFFF"/>
        <w:suppressAutoHyphens/>
        <w:spacing w:line="360" w:lineRule="auto"/>
        <w:ind w:left="0" w:right="-81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глубоких ранениях поясничной и ягодичной областей, сопровождающихся относительно нестабильной гемодинамикой или без ее нарушения, при отсутствии продолжающегося внутрибрюшного кровотечения, показано выполнение КТ-ангиографии, либо ангиографии </w:t>
      </w:r>
      <w:proofErr w:type="gramStart"/>
      <w:r w:rsidRPr="00D20DAE">
        <w:rPr>
          <w:sz w:val="28"/>
          <w:szCs w:val="28"/>
        </w:rPr>
        <w:t>с</w:t>
      </w:r>
      <w:proofErr w:type="gramEnd"/>
      <w:r w:rsidRPr="00D20DAE">
        <w:rPr>
          <w:sz w:val="28"/>
          <w:szCs w:val="28"/>
        </w:rPr>
        <w:t xml:space="preserve"> возможной селективной </w:t>
      </w:r>
      <w:proofErr w:type="spellStart"/>
      <w:r w:rsidRPr="00D20DAE">
        <w:rPr>
          <w:sz w:val="28"/>
          <w:szCs w:val="28"/>
        </w:rPr>
        <w:t>эмболизацией</w:t>
      </w:r>
      <w:proofErr w:type="spellEnd"/>
      <w:r w:rsidRPr="00D20DAE">
        <w:rPr>
          <w:sz w:val="28"/>
          <w:szCs w:val="28"/>
        </w:rPr>
        <w:t xml:space="preserve">.     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b/>
          <w:i/>
          <w:sz w:val="28"/>
          <w:szCs w:val="28"/>
        </w:rPr>
        <w:t>Лечение при закрытой  травме живота</w:t>
      </w:r>
      <w:r w:rsidRPr="00D20DAE">
        <w:rPr>
          <w:rFonts w:ascii="Times New Roman" w:hAnsi="Times New Roman"/>
          <w:sz w:val="28"/>
          <w:szCs w:val="28"/>
        </w:rPr>
        <w:t>:</w:t>
      </w:r>
    </w:p>
    <w:p w:rsidR="00E63E47" w:rsidRPr="00D20DAE" w:rsidRDefault="00E63E47" w:rsidP="00C85E55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lastRenderedPageBreak/>
        <w:t xml:space="preserve">Консервативному лечению подлежат пострадавшие с ушибами брюшной стенки, с внутриорганными гематомами  паренхиматозных органов, не имеющих тенденции к увеличению, с небольшими и стабильными </w:t>
      </w:r>
      <w:proofErr w:type="spellStart"/>
      <w:r w:rsidRPr="00D20DAE">
        <w:rPr>
          <w:sz w:val="28"/>
          <w:szCs w:val="28"/>
        </w:rPr>
        <w:t>подкапсульными</w:t>
      </w:r>
      <w:proofErr w:type="spellEnd"/>
      <w:r w:rsidRPr="00D20DAE">
        <w:rPr>
          <w:sz w:val="28"/>
          <w:szCs w:val="28"/>
        </w:rPr>
        <w:t xml:space="preserve"> гематомами.</w:t>
      </w:r>
    </w:p>
    <w:p w:rsidR="00E63E47" w:rsidRPr="00D20DAE" w:rsidRDefault="00E63E47" w:rsidP="00C85E55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нестабильной гемодинамике и при наличии жидкости, выявленной при УЗИ, при получении в результате лапароцентеза крови или другого патологического содержимого, а также в </w:t>
      </w:r>
      <w:proofErr w:type="spellStart"/>
      <w:r w:rsidRPr="00D20DAE">
        <w:rPr>
          <w:sz w:val="28"/>
          <w:szCs w:val="28"/>
        </w:rPr>
        <w:t>перитонеальной</w:t>
      </w:r>
      <w:proofErr w:type="spellEnd"/>
      <w:r w:rsidRPr="00D20DAE">
        <w:rPr>
          <w:sz w:val="28"/>
          <w:szCs w:val="28"/>
        </w:rPr>
        <w:t xml:space="preserve"> </w:t>
      </w:r>
      <w:proofErr w:type="spellStart"/>
      <w:r w:rsidRPr="00D20DAE">
        <w:rPr>
          <w:sz w:val="28"/>
          <w:szCs w:val="28"/>
        </w:rPr>
        <w:t>лаважной</w:t>
      </w:r>
      <w:proofErr w:type="spellEnd"/>
      <w:r w:rsidRPr="00D20DAE">
        <w:rPr>
          <w:sz w:val="28"/>
          <w:szCs w:val="28"/>
        </w:rPr>
        <w:t xml:space="preserve"> жидкости эритроцитов в количестве более 100000х10</w:t>
      </w:r>
      <w:r w:rsidRPr="00D20DAE">
        <w:rPr>
          <w:sz w:val="28"/>
          <w:szCs w:val="28"/>
          <w:vertAlign w:val="superscript"/>
        </w:rPr>
        <w:t xml:space="preserve">12 </w:t>
      </w:r>
      <w:r w:rsidRPr="00D20DAE">
        <w:rPr>
          <w:sz w:val="28"/>
          <w:szCs w:val="28"/>
        </w:rPr>
        <w:t xml:space="preserve">/л ставиться диагноз «продолжающееся внутрибрюшное кровотечение» и производиться лапаротомия по неотложным показаниям. При отсутствии жидкости в результате УЗИ показано продолжение реанимационных  мероприятия, выявление других причин шока, повторение УЗИ и </w:t>
      </w:r>
      <w:proofErr w:type="spellStart"/>
      <w:r w:rsidRPr="00D20DAE">
        <w:rPr>
          <w:sz w:val="28"/>
          <w:szCs w:val="28"/>
        </w:rPr>
        <w:t>перитонеального</w:t>
      </w:r>
      <w:proofErr w:type="spellEnd"/>
      <w:r w:rsidRPr="00D20DAE">
        <w:rPr>
          <w:sz w:val="28"/>
          <w:szCs w:val="28"/>
        </w:rPr>
        <w:t xml:space="preserve"> </w:t>
      </w:r>
      <w:proofErr w:type="spellStart"/>
      <w:r w:rsidRPr="00D20DAE">
        <w:rPr>
          <w:sz w:val="28"/>
          <w:szCs w:val="28"/>
        </w:rPr>
        <w:t>лаважа</w:t>
      </w:r>
      <w:proofErr w:type="spellEnd"/>
      <w:r w:rsidRPr="00D20DAE">
        <w:rPr>
          <w:sz w:val="28"/>
          <w:szCs w:val="28"/>
        </w:rPr>
        <w:t xml:space="preserve">. </w:t>
      </w:r>
    </w:p>
    <w:p w:rsidR="00E63E47" w:rsidRPr="00D20DAE" w:rsidRDefault="00E63E47" w:rsidP="00C85E55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При стабильной гемодинамике и при наличии жидкости, выявленной при  УЗИ: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получении в результате лапароцентеза крови или в </w:t>
      </w:r>
      <w:proofErr w:type="spellStart"/>
      <w:r w:rsidRPr="00D20DAE">
        <w:rPr>
          <w:sz w:val="28"/>
          <w:szCs w:val="28"/>
        </w:rPr>
        <w:t>перитонеальной</w:t>
      </w:r>
      <w:proofErr w:type="spellEnd"/>
      <w:r w:rsidRPr="00D20DAE">
        <w:rPr>
          <w:sz w:val="28"/>
          <w:szCs w:val="28"/>
        </w:rPr>
        <w:t xml:space="preserve"> </w:t>
      </w:r>
      <w:proofErr w:type="spellStart"/>
      <w:r w:rsidRPr="00D20DAE">
        <w:rPr>
          <w:sz w:val="28"/>
          <w:szCs w:val="28"/>
        </w:rPr>
        <w:t>лаважной</w:t>
      </w:r>
      <w:proofErr w:type="spellEnd"/>
      <w:r w:rsidRPr="00D20DAE">
        <w:rPr>
          <w:sz w:val="28"/>
          <w:szCs w:val="28"/>
        </w:rPr>
        <w:t xml:space="preserve"> жидкости эритроцитов в количестве от 100000х10 </w:t>
      </w:r>
      <w:r w:rsidRPr="00D20DAE">
        <w:rPr>
          <w:sz w:val="28"/>
          <w:szCs w:val="28"/>
          <w:vertAlign w:val="superscript"/>
        </w:rPr>
        <w:t xml:space="preserve">12 </w:t>
      </w:r>
      <w:r w:rsidRPr="00D20DAE">
        <w:rPr>
          <w:sz w:val="28"/>
          <w:szCs w:val="28"/>
        </w:rPr>
        <w:t>до 750000х10</w:t>
      </w:r>
      <w:r w:rsidRPr="00D20DAE">
        <w:rPr>
          <w:sz w:val="28"/>
          <w:szCs w:val="28"/>
          <w:vertAlign w:val="superscript"/>
        </w:rPr>
        <w:t xml:space="preserve">12 </w:t>
      </w:r>
      <w:r w:rsidRPr="00D20DAE">
        <w:rPr>
          <w:sz w:val="28"/>
          <w:szCs w:val="28"/>
        </w:rPr>
        <w:t xml:space="preserve">/л </w:t>
      </w:r>
      <w:proofErr w:type="gramStart"/>
      <w:r w:rsidRPr="00D20DAE">
        <w:rPr>
          <w:sz w:val="28"/>
          <w:szCs w:val="28"/>
        </w:rPr>
        <w:t>показана</w:t>
      </w:r>
      <w:proofErr w:type="gramEnd"/>
      <w:r w:rsidRPr="00D20DAE">
        <w:rPr>
          <w:sz w:val="28"/>
          <w:szCs w:val="28"/>
        </w:rPr>
        <w:t xml:space="preserve"> </w:t>
      </w:r>
      <w:proofErr w:type="spellStart"/>
      <w:r w:rsidRPr="00D20DAE">
        <w:rPr>
          <w:sz w:val="28"/>
          <w:szCs w:val="28"/>
        </w:rPr>
        <w:t>видеолапароскопия</w:t>
      </w:r>
      <w:proofErr w:type="spellEnd"/>
      <w:r w:rsidRPr="00D20DAE">
        <w:rPr>
          <w:sz w:val="28"/>
          <w:szCs w:val="28"/>
        </w:rPr>
        <w:t xml:space="preserve"> с возможной конверсией доступа.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 - при получении в результате лапароцентеза кишечного содержимого, мочи показана срединная лапаротомия.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При отсутствии жидкости в результате УЗИ показано динамическое наблюдение, выполнение </w:t>
      </w:r>
      <w:proofErr w:type="gramStart"/>
      <w:r w:rsidRPr="00D20DAE">
        <w:rPr>
          <w:sz w:val="28"/>
          <w:szCs w:val="28"/>
        </w:rPr>
        <w:t>повторных</w:t>
      </w:r>
      <w:proofErr w:type="gramEnd"/>
      <w:r w:rsidRPr="00D20DAE">
        <w:rPr>
          <w:sz w:val="28"/>
          <w:szCs w:val="28"/>
        </w:rPr>
        <w:t xml:space="preserve"> УЗИ.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Также при стабильной гемодинамике независимо от результатов УЗИ возможно выполнение  КТ: 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>-</w:t>
      </w:r>
      <w:r w:rsidRPr="00D20DAE">
        <w:rPr>
          <w:sz w:val="28"/>
          <w:szCs w:val="28"/>
        </w:rPr>
        <w:tab/>
        <w:t>При выявлении повреждения полых органов показана лапаротомия.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выявлении свободной жидкости и наличия повреждения паренхиматозного органа возможно     консервативное лечение. Однако такой подход требует строгого соблюдения следующих условий: 1) стабильная гемодинамика; 2) стабильные показатели гемоглобина и гематокрита; 3)  отсутствие повреждений других органов брюшной полости и </w:t>
      </w:r>
      <w:proofErr w:type="spellStart"/>
      <w:r w:rsidRPr="00D20DAE">
        <w:rPr>
          <w:sz w:val="28"/>
          <w:szCs w:val="28"/>
        </w:rPr>
        <w:t>забрюшинного</w:t>
      </w:r>
      <w:proofErr w:type="spellEnd"/>
      <w:r w:rsidRPr="00D20DAE">
        <w:rPr>
          <w:sz w:val="28"/>
          <w:szCs w:val="28"/>
        </w:rPr>
        <w:t xml:space="preserve"> пространства, </w:t>
      </w:r>
      <w:r w:rsidRPr="00D20DAE">
        <w:rPr>
          <w:sz w:val="28"/>
          <w:szCs w:val="28"/>
        </w:rPr>
        <w:lastRenderedPageBreak/>
        <w:t xml:space="preserve">требующих оперативного лечения; 4) наличия соответствующего медицинского оборудования и персонала для медицинского наблюдения.  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выявлении свободной жидкости и отсутствия повреждения паренхиматозных органов для уточнения характера жидкости показан лапароцентез. </w:t>
      </w:r>
    </w:p>
    <w:p w:rsidR="00E63E47" w:rsidRPr="00D20DAE" w:rsidRDefault="00E63E47" w:rsidP="00C85E55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D20DAE">
        <w:rPr>
          <w:sz w:val="28"/>
          <w:szCs w:val="28"/>
        </w:rPr>
        <w:t xml:space="preserve">- При отсутствии  свободной жидкости в брюшной полости и повреждения паренхиматозных органов показано динамическое наблюдение. </w:t>
      </w:r>
    </w:p>
    <w:p w:rsidR="00E63E47" w:rsidRPr="00D20DAE" w:rsidRDefault="00E63E47" w:rsidP="00C85E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4. При  закрытой нестабильной травме таза с нарушением целостности тазового кольца и отсутствием продолжающегося внутрибрюшного кровотечения после стабилизации таза аппаратом внешней фиксации и отсутствием стабилизации гемодинамики  в течение 20 минут показана </w:t>
      </w:r>
      <w:proofErr w:type="spellStart"/>
      <w:r w:rsidRPr="00D20DAE">
        <w:rPr>
          <w:rFonts w:ascii="Times New Roman" w:hAnsi="Times New Roman"/>
          <w:sz w:val="28"/>
          <w:szCs w:val="28"/>
        </w:rPr>
        <w:t>внебрюшинная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тампонада таза.</w:t>
      </w:r>
    </w:p>
    <w:p w:rsidR="00E63E47" w:rsidRPr="00D20DAE" w:rsidRDefault="00E63E47" w:rsidP="00C85E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5. При терминальном состоянии пострадавшего и повреждении внутренних органов показано применение тактики многоэтапного хирургического лечения.    </w:t>
      </w: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Дальнейшее ведение пострадавших</w:t>
      </w:r>
    </w:p>
    <w:p w:rsidR="00E63E47" w:rsidRPr="00D20DAE" w:rsidRDefault="00E63E47" w:rsidP="005F3A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 xml:space="preserve">В дальнейшем пострадавшие с непроникающими ранениями живота и травмами легкой степени переводятся на амбулаторное лечение либо госпитализируются на койки краткосрочного пребывания, с проникающими ранениями и закрытыми травмами без явлений травматического шока и острой массивной кровопотери переводятся в хирургические отделения, с </w:t>
      </w:r>
      <w:proofErr w:type="spellStart"/>
      <w:r w:rsidRPr="00D20DAE">
        <w:rPr>
          <w:rFonts w:ascii="Times New Roman" w:hAnsi="Times New Roman"/>
          <w:sz w:val="28"/>
          <w:szCs w:val="28"/>
        </w:rPr>
        <w:t>шокогенными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травмами - в отделение хирургической реанимации. </w:t>
      </w:r>
    </w:p>
    <w:p w:rsidR="00E63E47" w:rsidRPr="00D20DAE" w:rsidRDefault="00E63E47" w:rsidP="005F3A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DAE">
        <w:rPr>
          <w:rFonts w:ascii="Times New Roman" w:hAnsi="Times New Roman"/>
          <w:b/>
          <w:sz w:val="28"/>
          <w:szCs w:val="28"/>
        </w:rPr>
        <w:t>Прогноз</w:t>
      </w:r>
    </w:p>
    <w:p w:rsidR="00E63E47" w:rsidRPr="00D20DAE" w:rsidRDefault="00E63E47" w:rsidP="005F3AC2">
      <w:pPr>
        <w:suppressAutoHyphen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DAE">
        <w:rPr>
          <w:rFonts w:ascii="Times New Roman" w:hAnsi="Times New Roman"/>
          <w:sz w:val="28"/>
          <w:szCs w:val="28"/>
          <w:lang w:eastAsia="ru-RU"/>
        </w:rPr>
        <w:t xml:space="preserve">При изолированной травме живота при условии правильной и своевременной госпитализации пострадавших в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травмоцентр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прогноз благоприятный. Подавляющее большинство пострадавших выздоравливает в результате интенсивного лечения в сочетании с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эндовидеохирургическими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или полостными операциями. Летальность при тяжелой сочетанной травме живота даже в условиях современных </w:t>
      </w:r>
      <w:proofErr w:type="spellStart"/>
      <w:r w:rsidRPr="00D20DAE">
        <w:rPr>
          <w:rFonts w:ascii="Times New Roman" w:hAnsi="Times New Roman"/>
          <w:sz w:val="28"/>
          <w:szCs w:val="28"/>
          <w:lang w:eastAsia="ru-RU"/>
        </w:rPr>
        <w:t>травмоцентров</w:t>
      </w:r>
      <w:proofErr w:type="spellEnd"/>
      <w:r w:rsidRPr="00D20D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0DA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20DAE">
        <w:rPr>
          <w:rFonts w:ascii="Times New Roman" w:hAnsi="Times New Roman"/>
          <w:sz w:val="28"/>
          <w:szCs w:val="28"/>
          <w:lang w:eastAsia="ru-RU"/>
        </w:rPr>
        <w:t xml:space="preserve"> уровня составляет около 40%.</w:t>
      </w:r>
    </w:p>
    <w:p w:rsidR="00E63E47" w:rsidRPr="00D20DAE" w:rsidRDefault="00E63E47" w:rsidP="005F3A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E63E47" w:rsidRPr="00D20DAE" w:rsidRDefault="00E63E47" w:rsidP="005F3AC2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sz w:val="28"/>
          <w:szCs w:val="28"/>
        </w:rPr>
      </w:pPr>
      <w:r w:rsidRPr="00D20DAE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20DAE">
        <w:rPr>
          <w:rStyle w:val="a8"/>
          <w:rFonts w:ascii="Times New Roman" w:hAnsi="Times New Roman"/>
          <w:b w:val="0"/>
          <w:sz w:val="28"/>
          <w:szCs w:val="28"/>
        </w:rPr>
        <w:lastRenderedPageBreak/>
        <w:t>Сила рекомендаций (А-</w:t>
      </w:r>
      <w:proofErr w:type="gramStart"/>
      <w:r w:rsidRPr="00D20DAE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D20DAE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20DAE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1034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8461"/>
      </w:tblGrid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20DAE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D20DAE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D20DAE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D20DAE">
              <w:rPr>
                <w:rFonts w:ascii="Times New Roman" w:hAnsi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D20DAE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D20DAE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E63E47" w:rsidRPr="00D20DAE" w:rsidTr="005F3AC2">
        <w:tc>
          <w:tcPr>
            <w:tcW w:w="1887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E63E47" w:rsidRPr="00D20DAE" w:rsidRDefault="00E63E47" w:rsidP="005F3AC2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20DAE">
        <w:rPr>
          <w:rStyle w:val="a8"/>
          <w:rFonts w:ascii="Times New Roman" w:hAnsi="Times New Roman"/>
          <w:sz w:val="28"/>
          <w:szCs w:val="28"/>
        </w:rPr>
        <w:lastRenderedPageBreak/>
        <w:t>Рейтинговая схема для оценки силы рекомендаций (схема 2)</w:t>
      </w:r>
    </w:p>
    <w:tbl>
      <w:tblPr>
        <w:tblW w:w="10206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361"/>
        <w:gridCol w:w="8845"/>
      </w:tblGrid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E63E47" w:rsidRPr="00D20DAE" w:rsidTr="005F3AC2">
        <w:tc>
          <w:tcPr>
            <w:tcW w:w="1361" w:type="dxa"/>
          </w:tcPr>
          <w:p w:rsidR="00E63E47" w:rsidRPr="00D20DAE" w:rsidRDefault="00E63E47" w:rsidP="005F3AC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0DAE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845" w:type="dxa"/>
          </w:tcPr>
          <w:p w:rsidR="00E63E47" w:rsidRPr="00D20DAE" w:rsidRDefault="00E63E47" w:rsidP="005F3AC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DAE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E63E47" w:rsidRPr="00D20DAE" w:rsidRDefault="00E63E47" w:rsidP="005F3AC2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E63E47" w:rsidRPr="00D20DAE" w:rsidRDefault="00E63E47" w:rsidP="005F3AC2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20DAE">
        <w:rPr>
          <w:rFonts w:ascii="Times New Roman" w:hAnsi="Times New Roman"/>
          <w:b/>
          <w:bCs/>
          <w:sz w:val="28"/>
          <w:szCs w:val="28"/>
        </w:rPr>
        <w:t>ЛИТЕРАТУРА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Руководство по неотложной хирургии органов брюшной полости</w:t>
      </w:r>
      <w:proofErr w:type="gramStart"/>
      <w:r w:rsidRPr="00D20DAE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D20DAE">
        <w:rPr>
          <w:rFonts w:ascii="Times New Roman" w:hAnsi="Times New Roman"/>
          <w:sz w:val="28"/>
          <w:szCs w:val="28"/>
        </w:rPr>
        <w:t xml:space="preserve">од ред. В.С. Савельева. – Москва: </w:t>
      </w:r>
      <w:proofErr w:type="spellStart"/>
      <w:r w:rsidRPr="00D20DAE">
        <w:rPr>
          <w:rFonts w:ascii="Times New Roman" w:hAnsi="Times New Roman"/>
          <w:sz w:val="28"/>
          <w:szCs w:val="28"/>
        </w:rPr>
        <w:t>Триада-Х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. – 2005, – 640 </w:t>
      </w:r>
      <w:proofErr w:type="gramStart"/>
      <w:r w:rsidRPr="00D20DAE">
        <w:rPr>
          <w:rFonts w:ascii="Times New Roman" w:hAnsi="Times New Roman"/>
          <w:sz w:val="28"/>
          <w:szCs w:val="28"/>
        </w:rPr>
        <w:t>с</w:t>
      </w:r>
      <w:proofErr w:type="gramEnd"/>
      <w:r w:rsidRPr="00D20DAE">
        <w:rPr>
          <w:rFonts w:ascii="Times New Roman" w:hAnsi="Times New Roman"/>
          <w:sz w:val="28"/>
          <w:szCs w:val="28"/>
        </w:rPr>
        <w:t>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Военно-полевая хирургия: национальное руководство</w:t>
      </w:r>
      <w:proofErr w:type="gramStart"/>
      <w:r w:rsidRPr="00D20DAE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D20DAE">
        <w:rPr>
          <w:rFonts w:ascii="Times New Roman" w:hAnsi="Times New Roman"/>
          <w:sz w:val="28"/>
          <w:szCs w:val="28"/>
        </w:rPr>
        <w:t xml:space="preserve">од ред. И.Ю. Быкова, Н.А. </w:t>
      </w:r>
      <w:proofErr w:type="spellStart"/>
      <w:r w:rsidRPr="00D20DAE">
        <w:rPr>
          <w:rFonts w:ascii="Times New Roman" w:hAnsi="Times New Roman"/>
          <w:sz w:val="28"/>
          <w:szCs w:val="28"/>
        </w:rPr>
        <w:t>Ефименко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, Е.К. </w:t>
      </w:r>
      <w:proofErr w:type="spellStart"/>
      <w:r w:rsidRPr="00D20DAE">
        <w:rPr>
          <w:rFonts w:ascii="Times New Roman" w:hAnsi="Times New Roman"/>
          <w:sz w:val="28"/>
          <w:szCs w:val="28"/>
        </w:rPr>
        <w:t>Гуманенко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. – Москва: </w:t>
      </w:r>
      <w:proofErr w:type="spellStart"/>
      <w:r w:rsidRPr="00D20DAE">
        <w:rPr>
          <w:rFonts w:ascii="Times New Roman" w:hAnsi="Times New Roman"/>
          <w:sz w:val="28"/>
          <w:szCs w:val="28"/>
        </w:rPr>
        <w:t>ГЭОТАР-Медиа</w:t>
      </w:r>
      <w:proofErr w:type="spellEnd"/>
      <w:r w:rsidRPr="00D20DAE">
        <w:rPr>
          <w:rFonts w:ascii="Times New Roman" w:hAnsi="Times New Roman"/>
          <w:sz w:val="28"/>
          <w:szCs w:val="28"/>
        </w:rPr>
        <w:t>, 2009. – 816 с.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Сочетанная механическая травма: руководство для врачей</w:t>
      </w:r>
      <w:proofErr w:type="gramStart"/>
      <w:r w:rsidRPr="00D20DAE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D20DAE">
        <w:rPr>
          <w:rFonts w:ascii="Times New Roman" w:hAnsi="Times New Roman"/>
          <w:sz w:val="28"/>
          <w:szCs w:val="28"/>
        </w:rPr>
        <w:t xml:space="preserve">од ред. А.Н. </w:t>
      </w:r>
      <w:proofErr w:type="spellStart"/>
      <w:r w:rsidRPr="00D20DAE">
        <w:rPr>
          <w:rFonts w:ascii="Times New Roman" w:hAnsi="Times New Roman"/>
          <w:sz w:val="28"/>
          <w:szCs w:val="28"/>
        </w:rPr>
        <w:t>Тулупова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.- СПБ.: НИИ СП им. И.И. </w:t>
      </w:r>
      <w:proofErr w:type="spellStart"/>
      <w:r w:rsidRPr="00D20DAE">
        <w:rPr>
          <w:rFonts w:ascii="Times New Roman" w:hAnsi="Times New Roman"/>
          <w:sz w:val="28"/>
          <w:szCs w:val="28"/>
        </w:rPr>
        <w:t>Джанелидзе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, 2012. – 395 </w:t>
      </w:r>
      <w:proofErr w:type="gramStart"/>
      <w:r w:rsidRPr="00D20DAE">
        <w:rPr>
          <w:rFonts w:ascii="Times New Roman" w:hAnsi="Times New Roman"/>
          <w:sz w:val="28"/>
          <w:szCs w:val="28"/>
        </w:rPr>
        <w:t>с</w:t>
      </w:r>
      <w:proofErr w:type="gramEnd"/>
      <w:r w:rsidRPr="00D20DAE">
        <w:rPr>
          <w:rFonts w:ascii="Times New Roman" w:hAnsi="Times New Roman"/>
          <w:sz w:val="28"/>
          <w:szCs w:val="28"/>
        </w:rPr>
        <w:t>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0DAE">
        <w:rPr>
          <w:rFonts w:ascii="Times New Roman" w:hAnsi="Times New Roman"/>
          <w:sz w:val="28"/>
          <w:szCs w:val="28"/>
        </w:rPr>
        <w:t>Справочник врача скорой и неотложной медицинской помощи</w:t>
      </w:r>
      <w:proofErr w:type="gramStart"/>
      <w:r w:rsidRPr="00D20DAE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D20DAE">
        <w:rPr>
          <w:rFonts w:ascii="Times New Roman" w:hAnsi="Times New Roman"/>
          <w:sz w:val="28"/>
          <w:szCs w:val="28"/>
        </w:rPr>
        <w:t xml:space="preserve">од ред. </w:t>
      </w:r>
      <w:r w:rsidRPr="00D20DAE">
        <w:rPr>
          <w:rFonts w:ascii="Times New Roman" w:hAnsi="Times New Roman"/>
          <w:sz w:val="28"/>
          <w:szCs w:val="28"/>
          <w:lang w:val="en-US"/>
        </w:rPr>
        <w:t>C</w:t>
      </w:r>
      <w:r w:rsidRPr="00D20DAE">
        <w:rPr>
          <w:rFonts w:ascii="Times New Roman" w:hAnsi="Times New Roman"/>
          <w:sz w:val="28"/>
          <w:szCs w:val="28"/>
        </w:rPr>
        <w:t xml:space="preserve">.Ф. </w:t>
      </w:r>
      <w:proofErr w:type="spellStart"/>
      <w:r w:rsidRPr="00D20DAE">
        <w:rPr>
          <w:rFonts w:ascii="Times New Roman" w:hAnsi="Times New Roman"/>
          <w:sz w:val="28"/>
          <w:szCs w:val="28"/>
        </w:rPr>
        <w:t>Багненко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и И.Н. Ершовой. – СПб.: Политехника, 2007. – 483 </w:t>
      </w:r>
      <w:proofErr w:type="gramStart"/>
      <w:r w:rsidRPr="00D20DAE">
        <w:rPr>
          <w:rFonts w:ascii="Times New Roman" w:hAnsi="Times New Roman"/>
          <w:sz w:val="28"/>
          <w:szCs w:val="28"/>
        </w:rPr>
        <w:t>с</w:t>
      </w:r>
      <w:proofErr w:type="gramEnd"/>
      <w:r w:rsidRPr="00D20DAE">
        <w:rPr>
          <w:rFonts w:ascii="Times New Roman" w:hAnsi="Times New Roman"/>
          <w:sz w:val="28"/>
          <w:szCs w:val="28"/>
        </w:rPr>
        <w:t>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Style w:val="FontStyle14"/>
          <w:b w:val="0"/>
          <w:sz w:val="28"/>
          <w:szCs w:val="28"/>
        </w:rPr>
      </w:pPr>
      <w:proofErr w:type="spellStart"/>
      <w:r w:rsidRPr="00D20DAE">
        <w:rPr>
          <w:rStyle w:val="FontStyle14"/>
          <w:b w:val="0"/>
          <w:sz w:val="28"/>
          <w:szCs w:val="28"/>
        </w:rPr>
        <w:lastRenderedPageBreak/>
        <w:t>Полубенцева</w:t>
      </w:r>
      <w:proofErr w:type="spellEnd"/>
      <w:r w:rsidRPr="00D20DAE">
        <w:rPr>
          <w:rStyle w:val="FontStyle14"/>
          <w:b w:val="0"/>
          <w:sz w:val="28"/>
          <w:szCs w:val="28"/>
        </w:rPr>
        <w:t xml:space="preserve"> К.И., </w:t>
      </w:r>
      <w:proofErr w:type="spellStart"/>
      <w:r w:rsidRPr="00D20DAE">
        <w:rPr>
          <w:rStyle w:val="FontStyle14"/>
          <w:b w:val="0"/>
          <w:sz w:val="28"/>
          <w:szCs w:val="28"/>
        </w:rPr>
        <w:t>Улумбекова</w:t>
      </w:r>
      <w:proofErr w:type="spellEnd"/>
      <w:r w:rsidRPr="00D20DAE">
        <w:rPr>
          <w:rStyle w:val="FontStyle14"/>
          <w:b w:val="0"/>
          <w:sz w:val="28"/>
          <w:szCs w:val="28"/>
        </w:rPr>
        <w:t xml:space="preserve"> Г.Э., </w:t>
      </w:r>
      <w:proofErr w:type="spellStart"/>
      <w:r w:rsidRPr="00D20DAE">
        <w:rPr>
          <w:rStyle w:val="FontStyle14"/>
          <w:b w:val="0"/>
          <w:sz w:val="28"/>
          <w:szCs w:val="28"/>
        </w:rPr>
        <w:t>Сайткулов</w:t>
      </w:r>
      <w:proofErr w:type="spellEnd"/>
      <w:r w:rsidRPr="00D20DAE">
        <w:rPr>
          <w:rStyle w:val="FontStyle14"/>
          <w:b w:val="0"/>
          <w:sz w:val="28"/>
          <w:szCs w:val="28"/>
        </w:rPr>
        <w:t xml:space="preserve"> К.И. Клинические рекомендации и индикаторы качества в системе управления качеством медицинской помощи: методические рекомендации. - М.: </w:t>
      </w:r>
      <w:proofErr w:type="spellStart"/>
      <w:r w:rsidRPr="00D20DAE">
        <w:rPr>
          <w:rStyle w:val="FontStyle14"/>
          <w:b w:val="0"/>
          <w:sz w:val="28"/>
          <w:szCs w:val="28"/>
        </w:rPr>
        <w:t>ГЭОТАР-Медиа</w:t>
      </w:r>
      <w:proofErr w:type="spellEnd"/>
      <w:r w:rsidRPr="00D20DAE">
        <w:rPr>
          <w:rStyle w:val="FontStyle14"/>
          <w:b w:val="0"/>
          <w:sz w:val="28"/>
          <w:szCs w:val="28"/>
        </w:rPr>
        <w:t>, 2006. - 60 с.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Style w:val="FontStyle14"/>
          <w:b w:val="0"/>
          <w:sz w:val="28"/>
          <w:szCs w:val="28"/>
        </w:rPr>
      </w:pPr>
      <w:r w:rsidRPr="00D20DAE">
        <w:rPr>
          <w:rStyle w:val="FontStyle14"/>
          <w:b w:val="0"/>
          <w:sz w:val="28"/>
          <w:szCs w:val="28"/>
        </w:rPr>
        <w:t xml:space="preserve">Методическое </w:t>
      </w:r>
      <w:proofErr w:type="gramStart"/>
      <w:r w:rsidRPr="00D20DAE">
        <w:rPr>
          <w:rStyle w:val="FontStyle14"/>
          <w:b w:val="0"/>
          <w:sz w:val="28"/>
          <w:szCs w:val="28"/>
        </w:rPr>
        <w:t>пособие</w:t>
      </w:r>
      <w:proofErr w:type="gramEnd"/>
      <w:r w:rsidRPr="00D20DAE">
        <w:rPr>
          <w:rStyle w:val="FontStyle14"/>
          <w:b w:val="0"/>
          <w:sz w:val="28"/>
          <w:szCs w:val="28"/>
        </w:rPr>
        <w:t xml:space="preserve"> но разработке клинических практических руководств. - ГУ ЦНИИОИЗ МЗ РФ, Межрегиональное общество специалистов доказательной медицины. Москва, Декабрь 2003. </w:t>
      </w:r>
      <w:hyperlink r:id="rId7" w:history="1">
        <w:r w:rsidRPr="00D20DAE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D20DAE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D20DAE">
          <w:rPr>
            <w:rStyle w:val="ad"/>
            <w:rFonts w:ascii="Times New Roman" w:hAnsi="Times New Roman"/>
            <w:sz w:val="28"/>
            <w:szCs w:val="28"/>
            <w:lang w:val="en-US"/>
          </w:rPr>
          <w:t>osdm</w:t>
        </w:r>
        <w:proofErr w:type="spellEnd"/>
        <w:r w:rsidRPr="00D20DAE">
          <w:rPr>
            <w:rStyle w:val="ad"/>
            <w:rFonts w:ascii="Times New Roman" w:hAnsi="Times New Roman"/>
            <w:sz w:val="28"/>
            <w:szCs w:val="28"/>
          </w:rPr>
          <w:t>.</w:t>
        </w:r>
        <w:r w:rsidRPr="00D20DAE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</w:hyperlink>
      <w:r w:rsidRPr="00D20DAE">
        <w:rPr>
          <w:rStyle w:val="FontStyle14"/>
          <w:b w:val="0"/>
          <w:sz w:val="28"/>
          <w:szCs w:val="28"/>
        </w:rPr>
        <w:t>.</w:t>
      </w:r>
    </w:p>
    <w:p w:rsidR="00E63E47" w:rsidRPr="00D20DAE" w:rsidRDefault="00E63E47" w:rsidP="00D20DAE">
      <w:pPr>
        <w:numPr>
          <w:ilvl w:val="0"/>
          <w:numId w:val="4"/>
        </w:numPr>
        <w:tabs>
          <w:tab w:val="left" w:pos="567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20DAE">
        <w:rPr>
          <w:rFonts w:ascii="Times New Roman" w:hAnsi="Times New Roman"/>
          <w:sz w:val="28"/>
          <w:szCs w:val="28"/>
        </w:rPr>
        <w:t>Грасиас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В.Х., </w:t>
      </w:r>
      <w:proofErr w:type="spellStart"/>
      <w:r w:rsidRPr="00D20DAE">
        <w:rPr>
          <w:rFonts w:ascii="Times New Roman" w:hAnsi="Times New Roman"/>
          <w:sz w:val="28"/>
          <w:szCs w:val="28"/>
        </w:rPr>
        <w:t>Рейли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П.М., </w:t>
      </w:r>
      <w:proofErr w:type="spellStart"/>
      <w:r w:rsidRPr="00D20DAE">
        <w:rPr>
          <w:rFonts w:ascii="Times New Roman" w:hAnsi="Times New Roman"/>
          <w:sz w:val="28"/>
          <w:szCs w:val="28"/>
        </w:rPr>
        <w:t>Маккенни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М.Г., </w:t>
      </w:r>
      <w:proofErr w:type="spellStart"/>
      <w:r w:rsidRPr="00D20DAE">
        <w:rPr>
          <w:rFonts w:ascii="Times New Roman" w:hAnsi="Times New Roman"/>
          <w:sz w:val="28"/>
          <w:szCs w:val="28"/>
        </w:rPr>
        <w:t>Велмэхос</w:t>
      </w:r>
      <w:proofErr w:type="spellEnd"/>
      <w:r w:rsidRPr="00D20DAE">
        <w:rPr>
          <w:rFonts w:ascii="Times New Roman" w:hAnsi="Times New Roman"/>
          <w:sz w:val="28"/>
          <w:szCs w:val="28"/>
        </w:rPr>
        <w:t xml:space="preserve"> Д.С. Неотложная хирургия / Руководство для врачей общей практики: пер. с англ..- М.: Изд-во Панфилова, 2010. – 862 </w:t>
      </w:r>
      <w:bookmarkStart w:id="0" w:name="_GoBack"/>
      <w:bookmarkEnd w:id="0"/>
      <w:proofErr w:type="gramStart"/>
      <w:r w:rsidRPr="00D20DAE">
        <w:rPr>
          <w:rFonts w:ascii="Times New Roman" w:hAnsi="Times New Roman"/>
          <w:sz w:val="28"/>
          <w:szCs w:val="28"/>
        </w:rPr>
        <w:t>с</w:t>
      </w:r>
      <w:proofErr w:type="gramEnd"/>
      <w:r w:rsidRPr="00D20DAE">
        <w:rPr>
          <w:rFonts w:ascii="Times New Roman" w:hAnsi="Times New Roman"/>
          <w:sz w:val="28"/>
          <w:szCs w:val="28"/>
        </w:rPr>
        <w:t>.</w:t>
      </w:r>
    </w:p>
    <w:p w:rsidR="00E63E47" w:rsidRPr="00D20DAE" w:rsidRDefault="00E63E47" w:rsidP="00D20DAE">
      <w:pPr>
        <w:pStyle w:val="Style3"/>
        <w:widowControl/>
        <w:numPr>
          <w:ilvl w:val="0"/>
          <w:numId w:val="4"/>
        </w:numPr>
        <w:tabs>
          <w:tab w:val="left" w:pos="288"/>
          <w:tab w:val="left" w:pos="567"/>
        </w:tabs>
        <w:suppressAutoHyphens/>
        <w:spacing w:line="360" w:lineRule="auto"/>
        <w:ind w:left="0" w:firstLine="0"/>
        <w:rPr>
          <w:rStyle w:val="FontStyle14"/>
          <w:b w:val="0"/>
          <w:sz w:val="28"/>
          <w:szCs w:val="28"/>
        </w:rPr>
      </w:pPr>
      <w:r w:rsidRPr="00D20DAE">
        <w:rPr>
          <w:rStyle w:val="FontStyle14"/>
          <w:b w:val="0"/>
          <w:sz w:val="28"/>
          <w:szCs w:val="28"/>
        </w:rPr>
        <w:t xml:space="preserve">Власов В.В. Введение в доказательную медицину. - М.: </w:t>
      </w:r>
      <w:proofErr w:type="spellStart"/>
      <w:r w:rsidRPr="00D20DAE">
        <w:rPr>
          <w:rStyle w:val="FontStyle14"/>
          <w:b w:val="0"/>
          <w:sz w:val="28"/>
          <w:szCs w:val="28"/>
        </w:rPr>
        <w:t>Медиа</w:t>
      </w:r>
      <w:proofErr w:type="spellEnd"/>
      <w:r w:rsidRPr="00D20DAE">
        <w:rPr>
          <w:rStyle w:val="FontStyle14"/>
          <w:b w:val="0"/>
          <w:sz w:val="28"/>
          <w:szCs w:val="28"/>
        </w:rPr>
        <w:t xml:space="preserve"> Сфера, 2001. – 392 </w:t>
      </w:r>
      <w:proofErr w:type="gramStart"/>
      <w:r w:rsidRPr="00D20DAE">
        <w:rPr>
          <w:rStyle w:val="FontStyle14"/>
          <w:b w:val="0"/>
          <w:sz w:val="28"/>
          <w:szCs w:val="28"/>
        </w:rPr>
        <w:t>с</w:t>
      </w:r>
      <w:proofErr w:type="gramEnd"/>
      <w:r w:rsidRPr="00D20DAE">
        <w:rPr>
          <w:rStyle w:val="FontStyle14"/>
          <w:b w:val="0"/>
          <w:sz w:val="28"/>
          <w:szCs w:val="28"/>
        </w:rPr>
        <w:t xml:space="preserve">. </w:t>
      </w:r>
    </w:p>
    <w:p w:rsidR="00E63E47" w:rsidRPr="00D20DAE" w:rsidRDefault="00E63E47" w:rsidP="00D20DAE">
      <w:pPr>
        <w:pStyle w:val="Style3"/>
        <w:widowControl/>
        <w:numPr>
          <w:ilvl w:val="0"/>
          <w:numId w:val="4"/>
        </w:numPr>
        <w:tabs>
          <w:tab w:val="left" w:pos="288"/>
          <w:tab w:val="left" w:pos="567"/>
        </w:tabs>
        <w:suppressAutoHyphens/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val="en-US"/>
        </w:rPr>
      </w:pPr>
      <w:r w:rsidRPr="00D20DA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Guidelines of </w:t>
      </w:r>
      <w:r w:rsidRPr="00D20DA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 xml:space="preserve">abdominal trauma.2010. </w:t>
      </w:r>
      <w:hyperlink r:id="rId8" w:history="1">
        <w:r w:rsidRPr="00D20DAE">
          <w:rPr>
            <w:rStyle w:val="ad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www.east.org</w:t>
        </w:r>
      </w:hyperlink>
    </w:p>
    <w:p w:rsidR="00E63E47" w:rsidRPr="00D20DAE" w:rsidRDefault="00E63E47" w:rsidP="00D20DAE">
      <w:pPr>
        <w:pStyle w:val="Style3"/>
        <w:widowControl/>
        <w:numPr>
          <w:ilvl w:val="0"/>
          <w:numId w:val="4"/>
        </w:numPr>
        <w:tabs>
          <w:tab w:val="left" w:pos="288"/>
          <w:tab w:val="left" w:pos="567"/>
        </w:tabs>
        <w:suppressAutoHyphens/>
        <w:spacing w:line="360" w:lineRule="auto"/>
        <w:ind w:left="0" w:firstLine="0"/>
        <w:rPr>
          <w:rFonts w:ascii="Times New Roman" w:hAnsi="Times New Roman"/>
          <w:bCs/>
          <w:sz w:val="28"/>
          <w:szCs w:val="28"/>
          <w:lang w:val="de-DE"/>
        </w:rPr>
      </w:pPr>
      <w:r w:rsidRPr="00D20DA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D20DAE">
        <w:rPr>
          <w:rFonts w:ascii="Times New Roman" w:hAnsi="Times New Roman"/>
          <w:sz w:val="28"/>
          <w:szCs w:val="28"/>
          <w:shd w:val="clear" w:color="auto" w:fill="FFFFFF"/>
          <w:lang w:val="de-DE"/>
        </w:rPr>
        <w:t xml:space="preserve">S3 – Leitlinie </w:t>
      </w:r>
      <w:proofErr w:type="spellStart"/>
      <w:r w:rsidRPr="00D20DAE">
        <w:rPr>
          <w:rFonts w:ascii="Times New Roman" w:hAnsi="Times New Roman"/>
          <w:sz w:val="28"/>
          <w:szCs w:val="28"/>
          <w:shd w:val="clear" w:color="auto" w:fill="FFFFFF"/>
          <w:lang w:val="de-DE"/>
        </w:rPr>
        <w:t>Polytrauma</w:t>
      </w:r>
      <w:proofErr w:type="spellEnd"/>
      <w:r w:rsidRPr="00D20DAE">
        <w:rPr>
          <w:rFonts w:ascii="Times New Roman" w:hAnsi="Times New Roman"/>
          <w:sz w:val="28"/>
          <w:szCs w:val="28"/>
          <w:shd w:val="clear" w:color="auto" w:fill="FFFFFF"/>
          <w:lang w:val="de-DE"/>
        </w:rPr>
        <w:t>/Schwerverletzten-Behandlung, 2011.</w:t>
      </w:r>
    </w:p>
    <w:p w:rsidR="00E63E47" w:rsidRPr="00D20DAE" w:rsidRDefault="00E63E47" w:rsidP="005F3AC2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de-DE"/>
        </w:rPr>
      </w:pPr>
    </w:p>
    <w:sectPr w:rsidR="00E63E47" w:rsidRPr="00D20DAE" w:rsidSect="005F3AC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946" w:rsidRDefault="00DA4946" w:rsidP="00CF1A0F">
      <w:pPr>
        <w:spacing w:after="0" w:line="240" w:lineRule="auto"/>
      </w:pPr>
      <w:r>
        <w:separator/>
      </w:r>
    </w:p>
  </w:endnote>
  <w:endnote w:type="continuationSeparator" w:id="0">
    <w:p w:rsidR="00DA4946" w:rsidRDefault="00DA4946" w:rsidP="00CF1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946" w:rsidRDefault="00DA4946" w:rsidP="00CF1A0F">
      <w:pPr>
        <w:spacing w:after="0" w:line="240" w:lineRule="auto"/>
      </w:pPr>
      <w:r>
        <w:separator/>
      </w:r>
    </w:p>
  </w:footnote>
  <w:footnote w:type="continuationSeparator" w:id="0">
    <w:p w:rsidR="00DA4946" w:rsidRDefault="00DA4946" w:rsidP="00CF1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551C"/>
    <w:multiLevelType w:val="hybridMultilevel"/>
    <w:tmpl w:val="D8026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912EBF"/>
    <w:multiLevelType w:val="hybridMultilevel"/>
    <w:tmpl w:val="196CB4EC"/>
    <w:lvl w:ilvl="0" w:tplc="BD26F6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1B47076"/>
    <w:multiLevelType w:val="hybridMultilevel"/>
    <w:tmpl w:val="AF34DC80"/>
    <w:lvl w:ilvl="0" w:tplc="BF98D6D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04F1372"/>
    <w:multiLevelType w:val="hybridMultilevel"/>
    <w:tmpl w:val="63508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6B223F"/>
    <w:multiLevelType w:val="multilevel"/>
    <w:tmpl w:val="2BCA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5A1973"/>
    <w:multiLevelType w:val="hybridMultilevel"/>
    <w:tmpl w:val="FD9CED72"/>
    <w:lvl w:ilvl="0" w:tplc="11B497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987"/>
    <w:rsid w:val="00000202"/>
    <w:rsid w:val="000217F3"/>
    <w:rsid w:val="00082BE7"/>
    <w:rsid w:val="000C09DF"/>
    <w:rsid w:val="000E0692"/>
    <w:rsid w:val="001630C2"/>
    <w:rsid w:val="00192A11"/>
    <w:rsid w:val="00196C10"/>
    <w:rsid w:val="001B5050"/>
    <w:rsid w:val="001D228D"/>
    <w:rsid w:val="001F273E"/>
    <w:rsid w:val="001F52B0"/>
    <w:rsid w:val="00207675"/>
    <w:rsid w:val="00225C57"/>
    <w:rsid w:val="00244C9F"/>
    <w:rsid w:val="00246A2E"/>
    <w:rsid w:val="00250277"/>
    <w:rsid w:val="0027396E"/>
    <w:rsid w:val="002756AD"/>
    <w:rsid w:val="0027619C"/>
    <w:rsid w:val="00281C5C"/>
    <w:rsid w:val="00286E20"/>
    <w:rsid w:val="002B0A60"/>
    <w:rsid w:val="002D6E92"/>
    <w:rsid w:val="002F0849"/>
    <w:rsid w:val="0031114E"/>
    <w:rsid w:val="0034534D"/>
    <w:rsid w:val="00356813"/>
    <w:rsid w:val="00375DC5"/>
    <w:rsid w:val="003A230E"/>
    <w:rsid w:val="003E0133"/>
    <w:rsid w:val="00407EC5"/>
    <w:rsid w:val="00465913"/>
    <w:rsid w:val="0049304F"/>
    <w:rsid w:val="004D68AE"/>
    <w:rsid w:val="004F4CC5"/>
    <w:rsid w:val="00507CA5"/>
    <w:rsid w:val="00555F5D"/>
    <w:rsid w:val="00562BAD"/>
    <w:rsid w:val="00571DDA"/>
    <w:rsid w:val="005779EB"/>
    <w:rsid w:val="005A0B12"/>
    <w:rsid w:val="005A5C22"/>
    <w:rsid w:val="005B02D3"/>
    <w:rsid w:val="005C0A17"/>
    <w:rsid w:val="005C180D"/>
    <w:rsid w:val="005F3AC2"/>
    <w:rsid w:val="00626725"/>
    <w:rsid w:val="006506CA"/>
    <w:rsid w:val="00683D5E"/>
    <w:rsid w:val="006A04ED"/>
    <w:rsid w:val="006A5C25"/>
    <w:rsid w:val="006A5F4E"/>
    <w:rsid w:val="006D5990"/>
    <w:rsid w:val="00730770"/>
    <w:rsid w:val="00733993"/>
    <w:rsid w:val="007518D2"/>
    <w:rsid w:val="00756005"/>
    <w:rsid w:val="00760D12"/>
    <w:rsid w:val="007E3D44"/>
    <w:rsid w:val="00813E10"/>
    <w:rsid w:val="0084399C"/>
    <w:rsid w:val="008A258F"/>
    <w:rsid w:val="008D69EB"/>
    <w:rsid w:val="0090278F"/>
    <w:rsid w:val="009050E8"/>
    <w:rsid w:val="00906AF6"/>
    <w:rsid w:val="0092077D"/>
    <w:rsid w:val="009903CA"/>
    <w:rsid w:val="0099369C"/>
    <w:rsid w:val="009A4987"/>
    <w:rsid w:val="009C0898"/>
    <w:rsid w:val="009C6285"/>
    <w:rsid w:val="009D5912"/>
    <w:rsid w:val="009E357E"/>
    <w:rsid w:val="00A14F01"/>
    <w:rsid w:val="00A81470"/>
    <w:rsid w:val="00A831E5"/>
    <w:rsid w:val="00A92643"/>
    <w:rsid w:val="00AA0555"/>
    <w:rsid w:val="00AB21C8"/>
    <w:rsid w:val="00AC5B07"/>
    <w:rsid w:val="00B1770F"/>
    <w:rsid w:val="00B30979"/>
    <w:rsid w:val="00B60796"/>
    <w:rsid w:val="00B947B4"/>
    <w:rsid w:val="00BA68B8"/>
    <w:rsid w:val="00BE369C"/>
    <w:rsid w:val="00BF1115"/>
    <w:rsid w:val="00BF747F"/>
    <w:rsid w:val="00C0276F"/>
    <w:rsid w:val="00C271F4"/>
    <w:rsid w:val="00C4095C"/>
    <w:rsid w:val="00C73525"/>
    <w:rsid w:val="00C85E55"/>
    <w:rsid w:val="00C87CD4"/>
    <w:rsid w:val="00C92032"/>
    <w:rsid w:val="00CC6AB2"/>
    <w:rsid w:val="00CD2ADB"/>
    <w:rsid w:val="00CD33B7"/>
    <w:rsid w:val="00CD4C9D"/>
    <w:rsid w:val="00CD51B2"/>
    <w:rsid w:val="00CE7453"/>
    <w:rsid w:val="00CF1A0F"/>
    <w:rsid w:val="00D20DAE"/>
    <w:rsid w:val="00D62DFE"/>
    <w:rsid w:val="00D709B9"/>
    <w:rsid w:val="00D83847"/>
    <w:rsid w:val="00DA4946"/>
    <w:rsid w:val="00DF108F"/>
    <w:rsid w:val="00E04403"/>
    <w:rsid w:val="00E265C6"/>
    <w:rsid w:val="00E26ECA"/>
    <w:rsid w:val="00E55E93"/>
    <w:rsid w:val="00E604B6"/>
    <w:rsid w:val="00E63E47"/>
    <w:rsid w:val="00E853D6"/>
    <w:rsid w:val="00E97732"/>
    <w:rsid w:val="00EC4015"/>
    <w:rsid w:val="00ED1561"/>
    <w:rsid w:val="00ED5DD0"/>
    <w:rsid w:val="00EF0610"/>
    <w:rsid w:val="00F11A56"/>
    <w:rsid w:val="00F21E2D"/>
    <w:rsid w:val="00F546E2"/>
    <w:rsid w:val="00F96D74"/>
    <w:rsid w:val="00FB6E6C"/>
    <w:rsid w:val="00FD3C7A"/>
    <w:rsid w:val="00FD4CD6"/>
    <w:rsid w:val="00FD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F5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1D228D"/>
    <w:rPr>
      <w:rFonts w:ascii="Times New Roman" w:hAnsi="Times New Roman"/>
      <w:sz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/>
      <w:sz w:val="19"/>
      <w:szCs w:val="19"/>
      <w:lang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locked/>
    <w:rsid w:val="00082BE7"/>
    <w:rPr>
      <w:rFonts w:cs="Times New Roman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1D228D"/>
    <w:rPr>
      <w:rFonts w:cs="Times New Roman"/>
    </w:rPr>
  </w:style>
  <w:style w:type="character" w:styleId="a8">
    <w:name w:val="Strong"/>
    <w:basedOn w:val="a0"/>
    <w:uiPriority w:val="99"/>
    <w:qFormat/>
    <w:rsid w:val="001D228D"/>
    <w:rPr>
      <w:rFonts w:cs="Times New Roman"/>
      <w:b/>
    </w:rPr>
  </w:style>
  <w:style w:type="paragraph" w:styleId="3">
    <w:name w:val="Body Text 3"/>
    <w:basedOn w:val="a"/>
    <w:link w:val="30"/>
    <w:uiPriority w:val="99"/>
    <w:rsid w:val="00ED5DD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ED5DD0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CF1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F1A0F"/>
    <w:rPr>
      <w:rFonts w:cs="Times New Roman"/>
    </w:rPr>
  </w:style>
  <w:style w:type="paragraph" w:styleId="ab">
    <w:name w:val="footer"/>
    <w:basedOn w:val="a"/>
    <w:link w:val="ac"/>
    <w:uiPriority w:val="99"/>
    <w:rsid w:val="00CF1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CF1A0F"/>
    <w:rPr>
      <w:rFonts w:cs="Times New Roman"/>
    </w:rPr>
  </w:style>
  <w:style w:type="character" w:customStyle="1" w:styleId="FontStyle14">
    <w:name w:val="Font Style14"/>
    <w:basedOn w:val="a0"/>
    <w:uiPriority w:val="99"/>
    <w:rsid w:val="005B02D3"/>
    <w:rPr>
      <w:rFonts w:ascii="Times New Roman" w:hAnsi="Times New Roman" w:cs="Times New Roman"/>
      <w:b/>
      <w:bCs/>
      <w:sz w:val="18"/>
      <w:szCs w:val="18"/>
    </w:rPr>
  </w:style>
  <w:style w:type="character" w:styleId="ad">
    <w:name w:val="Hyperlink"/>
    <w:basedOn w:val="a0"/>
    <w:uiPriority w:val="99"/>
    <w:rsid w:val="005B02D3"/>
    <w:rPr>
      <w:rFonts w:cs="Times New Roman"/>
      <w:color w:val="0000FF"/>
      <w:u w:val="single"/>
    </w:rPr>
  </w:style>
  <w:style w:type="paragraph" w:customStyle="1" w:styleId="Style3">
    <w:name w:val="Style3"/>
    <w:basedOn w:val="a"/>
    <w:uiPriority w:val="99"/>
    <w:rsid w:val="005B02D3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rsid w:val="005B02D3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5B02D3"/>
    <w:rPr>
      <w:rFonts w:cs="Times New Roman"/>
    </w:rPr>
  </w:style>
  <w:style w:type="character" w:customStyle="1" w:styleId="st">
    <w:name w:val="st"/>
    <w:basedOn w:val="a0"/>
    <w:uiPriority w:val="99"/>
    <w:rsid w:val="005B02D3"/>
    <w:rPr>
      <w:rFonts w:cs="Times New Roman"/>
    </w:rPr>
  </w:style>
  <w:style w:type="character" w:styleId="ae">
    <w:name w:val="Emphasis"/>
    <w:basedOn w:val="a0"/>
    <w:uiPriority w:val="99"/>
    <w:qFormat/>
    <w:rsid w:val="005B02D3"/>
    <w:rPr>
      <w:rFonts w:cs="Times New Roman"/>
      <w:i/>
      <w:iCs/>
    </w:rPr>
  </w:style>
  <w:style w:type="character" w:styleId="af">
    <w:name w:val="FollowedHyperlink"/>
    <w:basedOn w:val="a0"/>
    <w:uiPriority w:val="99"/>
    <w:semiHidden/>
    <w:rsid w:val="00E604B6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D62DF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BodyText21">
    <w:name w:val="Body Text 21"/>
    <w:basedOn w:val="Iauiue"/>
    <w:uiPriority w:val="99"/>
    <w:rsid w:val="00D62DFE"/>
    <w:pPr>
      <w:tabs>
        <w:tab w:val="left" w:pos="1211"/>
      </w:tabs>
      <w:ind w:left="1276" w:firstLine="567"/>
      <w:jc w:val="both"/>
    </w:pPr>
    <w:rPr>
      <w:sz w:val="28"/>
    </w:rPr>
  </w:style>
  <w:style w:type="paragraph" w:customStyle="1" w:styleId="19">
    <w:name w:val="Обычный+19"/>
    <w:basedOn w:val="a"/>
    <w:next w:val="a"/>
    <w:uiPriority w:val="99"/>
    <w:rsid w:val="00286E20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13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874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8745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3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t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d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18</Pages>
  <Words>4110</Words>
  <Characters>23432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Николай</cp:lastModifiedBy>
  <cp:revision>19</cp:revision>
  <dcterms:created xsi:type="dcterms:W3CDTF">2013-10-27T17:52:00Z</dcterms:created>
  <dcterms:modified xsi:type="dcterms:W3CDTF">2014-06-13T19:07:00Z</dcterms:modified>
</cp:coreProperties>
</file>